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B3" w:rsidRDefault="0098088A" w:rsidP="00D040F0">
      <w:pPr>
        <w:snapToGrid w:val="0"/>
        <w:spacing w:line="500" w:lineRule="exact"/>
        <w:jc w:val="center"/>
        <w:rPr>
          <w:rFonts w:eastAsia="標楷體" w:hint="eastAsia"/>
          <w:b/>
          <w:bCs/>
          <w:sz w:val="36"/>
          <w:szCs w:val="32"/>
        </w:rPr>
      </w:pPr>
      <w:r w:rsidRPr="00D040F0">
        <w:rPr>
          <w:rFonts w:eastAsia="標楷體" w:hint="eastAsia"/>
          <w:b/>
          <w:bCs/>
          <w:sz w:val="36"/>
          <w:szCs w:val="32"/>
        </w:rPr>
        <w:t>花蓮縣政府</w:t>
      </w:r>
      <w:r w:rsidR="0080648C">
        <w:rPr>
          <w:rFonts w:eastAsia="標楷體" w:hint="eastAsia"/>
          <w:b/>
          <w:bCs/>
          <w:sz w:val="36"/>
          <w:szCs w:val="32"/>
        </w:rPr>
        <w:t>10</w:t>
      </w:r>
      <w:r w:rsidR="008327CF">
        <w:rPr>
          <w:rFonts w:eastAsia="標楷體" w:hint="eastAsia"/>
          <w:b/>
          <w:bCs/>
          <w:sz w:val="36"/>
          <w:szCs w:val="32"/>
        </w:rPr>
        <w:t>8</w:t>
      </w:r>
      <w:r w:rsidR="0080648C" w:rsidRPr="00D040F0">
        <w:rPr>
          <w:rFonts w:eastAsia="標楷體" w:hint="eastAsia"/>
          <w:b/>
          <w:bCs/>
          <w:sz w:val="36"/>
          <w:szCs w:val="32"/>
        </w:rPr>
        <w:t>年度</w:t>
      </w:r>
      <w:r w:rsidRPr="00D040F0">
        <w:rPr>
          <w:rFonts w:eastAsia="標楷體" w:hint="eastAsia"/>
          <w:b/>
          <w:bCs/>
          <w:sz w:val="36"/>
          <w:szCs w:val="32"/>
        </w:rPr>
        <w:t>「教育希望工程公費留美計畫」</w:t>
      </w:r>
    </w:p>
    <w:p w:rsidR="00CD2A10" w:rsidRPr="00D040F0" w:rsidRDefault="00142971" w:rsidP="00D040F0">
      <w:pPr>
        <w:snapToGrid w:val="0"/>
        <w:spacing w:line="500" w:lineRule="exact"/>
        <w:jc w:val="center"/>
        <w:rPr>
          <w:rFonts w:eastAsia="標楷體" w:hint="eastAsia"/>
          <w:b/>
          <w:bCs/>
          <w:sz w:val="36"/>
          <w:szCs w:val="32"/>
        </w:rPr>
      </w:pPr>
      <w:r w:rsidRPr="00D040F0">
        <w:rPr>
          <w:rFonts w:eastAsia="標楷體" w:hint="eastAsia"/>
          <w:b/>
          <w:bCs/>
          <w:sz w:val="36"/>
          <w:szCs w:val="32"/>
        </w:rPr>
        <w:t>承辦業者</w:t>
      </w:r>
      <w:r w:rsidR="001814B6">
        <w:rPr>
          <w:rFonts w:eastAsia="標楷體" w:hint="eastAsia"/>
          <w:b/>
          <w:bCs/>
          <w:sz w:val="36"/>
          <w:szCs w:val="32"/>
        </w:rPr>
        <w:t>評審</w:t>
      </w:r>
      <w:r w:rsidR="00CD2A10" w:rsidRPr="00D040F0">
        <w:rPr>
          <w:rFonts w:eastAsia="標楷體"/>
          <w:b/>
          <w:bCs/>
          <w:sz w:val="36"/>
          <w:szCs w:val="32"/>
        </w:rPr>
        <w:t>須知</w:t>
      </w:r>
    </w:p>
    <w:p w:rsidR="00F607C5" w:rsidRPr="00233277" w:rsidRDefault="00F607C5" w:rsidP="00F607C5">
      <w:pPr>
        <w:snapToGrid w:val="0"/>
        <w:spacing w:line="320" w:lineRule="exact"/>
        <w:jc w:val="center"/>
        <w:rPr>
          <w:rFonts w:eastAsia="標楷體" w:hint="eastAsia"/>
          <w:b/>
          <w:bCs/>
          <w:sz w:val="32"/>
          <w:szCs w:val="32"/>
        </w:rPr>
      </w:pPr>
    </w:p>
    <w:p w:rsidR="00CD2A10" w:rsidRPr="00233277" w:rsidRDefault="00CD2A10" w:rsidP="004D79E9">
      <w:pPr>
        <w:snapToGrid w:val="0"/>
        <w:spacing w:line="400" w:lineRule="exact"/>
        <w:ind w:leftChars="-140" w:left="142" w:rightChars="-118" w:right="-283" w:hangingChars="199" w:hanging="478"/>
        <w:jc w:val="both"/>
        <w:rPr>
          <w:rFonts w:ascii="標楷體" w:eastAsia="標楷體" w:hAnsi="標楷體"/>
        </w:rPr>
      </w:pPr>
      <w:r w:rsidRPr="00233277">
        <w:rPr>
          <w:rFonts w:ascii="標楷體" w:eastAsia="標楷體" w:hAnsi="標楷體"/>
        </w:rPr>
        <w:t>一、本</w:t>
      </w:r>
      <w:r w:rsidR="0098088A" w:rsidRPr="00233277">
        <w:rPr>
          <w:rFonts w:ascii="標楷體" w:eastAsia="標楷體" w:hAnsi="標楷體" w:hint="eastAsia"/>
        </w:rPr>
        <w:t>府</w:t>
      </w:r>
      <w:r w:rsidRPr="00233277">
        <w:rPr>
          <w:rFonts w:ascii="標楷體" w:eastAsia="標楷體" w:hAnsi="標楷體"/>
        </w:rPr>
        <w:t>邀集專家、學者及</w:t>
      </w:r>
      <w:r w:rsidR="0098088A" w:rsidRPr="00233277">
        <w:rPr>
          <w:rFonts w:ascii="標楷體" w:eastAsia="標楷體" w:hAnsi="標楷體" w:hint="eastAsia"/>
        </w:rPr>
        <w:t>府</w:t>
      </w:r>
      <w:r w:rsidRPr="00233277">
        <w:rPr>
          <w:rFonts w:ascii="標楷體" w:eastAsia="標楷體" w:hAnsi="標楷體"/>
        </w:rPr>
        <w:t>內人員組成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委員會</w:t>
      </w:r>
      <w:r w:rsidR="004D79E9" w:rsidRPr="00233277">
        <w:rPr>
          <w:rFonts w:ascii="標楷體" w:eastAsia="標楷體" w:hAnsi="標楷體" w:hint="eastAsia"/>
        </w:rPr>
        <w:t>參</w:t>
      </w:r>
      <w:r w:rsidR="00852FC6" w:rsidRPr="00233277">
        <w:rPr>
          <w:rFonts w:ascii="標楷體" w:eastAsia="標楷體" w:hAnsi="標楷體" w:hint="eastAsia"/>
        </w:rPr>
        <w:t>照</w:t>
      </w:r>
      <w:r w:rsidRPr="00233277">
        <w:rPr>
          <w:rFonts w:ascii="標楷體" w:eastAsia="標楷體" w:hAnsi="標楷體"/>
        </w:rPr>
        <w:t>採購</w:t>
      </w:r>
      <w:r w:rsidR="001814B6">
        <w:rPr>
          <w:rFonts w:ascii="標楷體" w:eastAsia="標楷體" w:hAnsi="標楷體"/>
        </w:rPr>
        <w:t>評</w:t>
      </w:r>
      <w:r w:rsidR="00963D17">
        <w:rPr>
          <w:rFonts w:ascii="標楷體" w:eastAsia="標楷體" w:hAnsi="標楷體"/>
        </w:rPr>
        <w:t>選</w:t>
      </w:r>
      <w:r w:rsidRPr="00233277">
        <w:rPr>
          <w:rFonts w:ascii="標楷體" w:eastAsia="標楷體" w:hAnsi="標楷體"/>
        </w:rPr>
        <w:t>委員會組織準則及審議規則辦理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。</w:t>
      </w:r>
    </w:p>
    <w:p w:rsidR="00CD2A10" w:rsidRPr="00233277" w:rsidRDefault="00CD2A10" w:rsidP="00F703C4">
      <w:pPr>
        <w:snapToGrid w:val="0"/>
        <w:spacing w:line="400" w:lineRule="exact"/>
        <w:ind w:leftChars="-140" w:left="142" w:rightChars="-118" w:right="-283" w:hangingChars="199" w:hanging="478"/>
        <w:jc w:val="both"/>
        <w:rPr>
          <w:rFonts w:ascii="標楷體" w:eastAsia="標楷體" w:hAnsi="標楷體"/>
        </w:rPr>
      </w:pPr>
      <w:r w:rsidRPr="00233277">
        <w:rPr>
          <w:rFonts w:ascii="標楷體" w:eastAsia="標楷體" w:hAnsi="標楷體"/>
        </w:rPr>
        <w:t>二、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作業流程</w:t>
      </w:r>
    </w:p>
    <w:p w:rsidR="00CD2A10" w:rsidRPr="00233277" w:rsidRDefault="00CD2A10" w:rsidP="00F703C4">
      <w:pPr>
        <w:snapToGrid w:val="0"/>
        <w:spacing w:line="400" w:lineRule="exact"/>
        <w:ind w:leftChars="27" w:left="425" w:rightChars="-118" w:right="-283" w:hangingChars="150" w:hanging="360"/>
        <w:jc w:val="both"/>
        <w:rPr>
          <w:rFonts w:ascii="標楷體" w:eastAsia="標楷體" w:hAnsi="標楷體" w:hint="eastAsia"/>
        </w:rPr>
      </w:pPr>
      <w:r w:rsidRPr="00233277">
        <w:rPr>
          <w:rFonts w:ascii="標楷體" w:eastAsia="標楷體" w:hAnsi="標楷體"/>
        </w:rPr>
        <w:t>(一)</w:t>
      </w:r>
      <w:r w:rsidR="00DC0E36" w:rsidRPr="00DC0E36">
        <w:rPr>
          <w:rFonts w:ascii="標楷體" w:hAnsi="標楷體" w:hint="eastAsia"/>
        </w:rPr>
        <w:t xml:space="preserve"> </w:t>
      </w:r>
      <w:r w:rsidR="00DC0E36" w:rsidRPr="00B01B0C">
        <w:rPr>
          <w:rFonts w:ascii="標楷體" w:eastAsia="標楷體" w:hAnsi="標楷體" w:hint="eastAsia"/>
        </w:rPr>
        <w:t>分</w:t>
      </w:r>
      <w:r w:rsidR="00437DE7">
        <w:rPr>
          <w:rFonts w:ascii="標楷體" w:eastAsia="標楷體" w:hAnsi="標楷體" w:hint="eastAsia"/>
        </w:rPr>
        <w:t>國中組(Middle school)及高中組(High school)</w:t>
      </w:r>
      <w:r w:rsidR="00DC0E36" w:rsidRPr="00B01B0C">
        <w:rPr>
          <w:rFonts w:ascii="標楷體" w:eastAsia="標楷體" w:hAnsi="標楷體" w:hint="eastAsia"/>
        </w:rPr>
        <w:t>兩組</w:t>
      </w:r>
      <w:r w:rsidR="00DC0E36" w:rsidRPr="00DC0E36">
        <w:rPr>
          <w:rFonts w:ascii="標楷體" w:eastAsia="標楷體" w:hAnsi="標楷體" w:hint="eastAsia"/>
        </w:rPr>
        <w:t>，</w:t>
      </w:r>
      <w:r w:rsidR="00D557DA">
        <w:rPr>
          <w:rFonts w:ascii="標楷體" w:eastAsia="標楷體" w:hAnsi="標楷體" w:hint="eastAsia"/>
        </w:rPr>
        <w:t>依收件時間作為業者簡報</w:t>
      </w:r>
      <w:r w:rsidRPr="00233277">
        <w:rPr>
          <w:rFonts w:ascii="標楷體" w:eastAsia="標楷體" w:hAnsi="標楷體"/>
        </w:rPr>
        <w:t>順序，由</w:t>
      </w:r>
      <w:r w:rsidR="00D67057" w:rsidRPr="00233277">
        <w:rPr>
          <w:rFonts w:ascii="標楷體" w:eastAsia="標楷體" w:hAnsi="標楷體"/>
        </w:rPr>
        <w:t>承辦業者</w:t>
      </w:r>
      <w:r w:rsidRPr="00233277">
        <w:rPr>
          <w:rFonts w:ascii="標楷體" w:eastAsia="標楷體" w:hAnsi="標楷體"/>
        </w:rPr>
        <w:t>提出簡報</w:t>
      </w:r>
      <w:r w:rsidR="00F607C5" w:rsidRPr="00233277">
        <w:rPr>
          <w:rFonts w:ascii="標楷體" w:eastAsia="標楷體" w:hAnsi="標楷體" w:hint="eastAsia"/>
        </w:rPr>
        <w:t>15</w:t>
      </w:r>
      <w:r w:rsidRPr="00233277">
        <w:rPr>
          <w:rFonts w:ascii="標楷體" w:eastAsia="標楷體" w:hAnsi="標楷體"/>
        </w:rPr>
        <w:t>分鐘，簡報結束委員提問題後進行</w:t>
      </w:r>
      <w:r w:rsidR="00F607C5" w:rsidRPr="00233277">
        <w:rPr>
          <w:rFonts w:ascii="標楷體" w:eastAsia="標楷體" w:hAnsi="標楷體" w:hint="eastAsia"/>
        </w:rPr>
        <w:t>15</w:t>
      </w:r>
      <w:r w:rsidRPr="00233277">
        <w:rPr>
          <w:rFonts w:ascii="標楷體" w:eastAsia="標楷體" w:hAnsi="標楷體"/>
        </w:rPr>
        <w:t>分鐘問題回答(採統問統答方式計時)，有權參加計畫書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之</w:t>
      </w:r>
      <w:r w:rsidR="00D67057" w:rsidRPr="00233277">
        <w:rPr>
          <w:rFonts w:ascii="標楷體" w:eastAsia="標楷體" w:hAnsi="標楷體"/>
        </w:rPr>
        <w:t>承辦業者</w:t>
      </w:r>
      <w:r w:rsidRPr="00233277">
        <w:rPr>
          <w:rFonts w:ascii="標楷體" w:eastAsia="標楷體" w:hAnsi="標楷體"/>
        </w:rPr>
        <w:t>代表人或代理人</w:t>
      </w:r>
      <w:r w:rsidRPr="00233277">
        <w:rPr>
          <w:rFonts w:ascii="標楷體" w:eastAsia="標楷體" w:hAnsi="標楷體" w:hint="eastAsia"/>
        </w:rPr>
        <w:t>1</w:t>
      </w:r>
      <w:r w:rsidRPr="00233277">
        <w:rPr>
          <w:rFonts w:ascii="標楷體" w:eastAsia="標楷體" w:hAnsi="標楷體"/>
        </w:rPr>
        <w:t>人，憑身分證出席（代理人須攜委託代理授權書）</w:t>
      </w:r>
      <w:r w:rsidRPr="00233277">
        <w:rPr>
          <w:rFonts w:ascii="標楷體" w:eastAsia="標楷體" w:hAnsi="標楷體" w:hint="eastAsia"/>
        </w:rPr>
        <w:t>，</w:t>
      </w:r>
      <w:r w:rsidRPr="00233277">
        <w:rPr>
          <w:rFonts w:ascii="標楷體" w:eastAsia="標楷體" w:hAnsi="標楷體"/>
        </w:rPr>
        <w:t>簡報人員應為</w:t>
      </w:r>
      <w:r w:rsidR="00D67057" w:rsidRPr="00233277">
        <w:rPr>
          <w:rFonts w:ascii="標楷體" w:eastAsia="標楷體" w:hAnsi="標楷體" w:hint="eastAsia"/>
        </w:rPr>
        <w:t>承辦業者</w:t>
      </w:r>
      <w:r w:rsidR="00915BD7" w:rsidRPr="00233277">
        <w:rPr>
          <w:rFonts w:ascii="標楷體" w:eastAsia="標楷體" w:hAnsi="標楷體" w:hint="eastAsia"/>
        </w:rPr>
        <w:t>代表人或代理人</w:t>
      </w:r>
      <w:r w:rsidRPr="00233277">
        <w:rPr>
          <w:rFonts w:ascii="標楷體" w:eastAsia="標楷體" w:hAnsi="標楷體"/>
        </w:rPr>
        <w:t>，每一</w:t>
      </w:r>
      <w:r w:rsidR="00D67057" w:rsidRPr="00233277">
        <w:rPr>
          <w:rFonts w:ascii="標楷體" w:eastAsia="標楷體" w:hAnsi="標楷體"/>
        </w:rPr>
        <w:t>承辦業者</w:t>
      </w:r>
      <w:r w:rsidRPr="00233277">
        <w:rPr>
          <w:rFonts w:ascii="標楷體" w:eastAsia="標楷體" w:hAnsi="標楷體"/>
        </w:rPr>
        <w:t>人數不得超過</w:t>
      </w:r>
      <w:r w:rsidR="00F607C5" w:rsidRPr="00233277">
        <w:rPr>
          <w:rFonts w:ascii="標楷體" w:eastAsia="標楷體" w:hAnsi="標楷體" w:hint="eastAsia"/>
        </w:rPr>
        <w:t>5</w:t>
      </w:r>
      <w:r w:rsidRPr="00233277">
        <w:rPr>
          <w:rFonts w:ascii="標楷體" w:eastAsia="標楷體" w:hAnsi="標楷體"/>
        </w:rPr>
        <w:t>人</w:t>
      </w:r>
      <w:r w:rsidRPr="00233277">
        <w:rPr>
          <w:rFonts w:ascii="標楷體" w:eastAsia="標楷體" w:hAnsi="標楷體" w:hint="eastAsia"/>
        </w:rPr>
        <w:t>(含</w:t>
      </w:r>
      <w:r w:rsidR="00D67057" w:rsidRPr="00233277">
        <w:rPr>
          <w:rFonts w:ascii="標楷體" w:eastAsia="標楷體" w:hAnsi="標楷體" w:hint="eastAsia"/>
        </w:rPr>
        <w:t>承辦業者</w:t>
      </w:r>
      <w:r w:rsidRPr="00233277">
        <w:rPr>
          <w:rFonts w:ascii="標楷體" w:eastAsia="標楷體" w:hAnsi="標楷體" w:hint="eastAsia"/>
        </w:rPr>
        <w:t>代表人或代理人及資訊設備操作人員)，</w:t>
      </w:r>
      <w:r w:rsidR="00D67057" w:rsidRPr="00233277">
        <w:rPr>
          <w:rFonts w:ascii="標楷體" w:eastAsia="標楷體" w:hAnsi="標楷體" w:hint="eastAsia"/>
        </w:rPr>
        <w:t>承辦業者</w:t>
      </w:r>
      <w:r w:rsidRPr="00233277">
        <w:rPr>
          <w:rFonts w:ascii="標楷體" w:eastAsia="標楷體" w:hAnsi="標楷體" w:hint="eastAsia"/>
        </w:rPr>
        <w:t>遲到10分鐘以上視為放棄簡報與詢答，若有「簡報與詢答」評分項目以0分計</w:t>
      </w:r>
      <w:r w:rsidRPr="00233277">
        <w:rPr>
          <w:rFonts w:ascii="標楷體" w:eastAsia="標楷體" w:hAnsi="標楷體"/>
        </w:rPr>
        <w:t>。</w:t>
      </w:r>
    </w:p>
    <w:p w:rsidR="00CD2A10" w:rsidRPr="00233277" w:rsidRDefault="00CD2A10" w:rsidP="00F703C4">
      <w:pPr>
        <w:snapToGrid w:val="0"/>
        <w:spacing w:line="400" w:lineRule="exact"/>
        <w:ind w:leftChars="27" w:left="425" w:rightChars="-118" w:right="-283" w:hangingChars="150" w:hanging="360"/>
        <w:jc w:val="both"/>
        <w:rPr>
          <w:rFonts w:ascii="標楷體" w:eastAsia="標楷體" w:hAnsi="標楷體"/>
        </w:rPr>
      </w:pPr>
      <w:r w:rsidRPr="00233277">
        <w:rPr>
          <w:rFonts w:ascii="標楷體" w:eastAsia="標楷體" w:hAnsi="標楷體"/>
        </w:rPr>
        <w:t>(二)由各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委員依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項目、配分及優勝</w:t>
      </w:r>
      <w:r w:rsidR="00D67057" w:rsidRPr="00233277">
        <w:rPr>
          <w:rFonts w:ascii="標楷體" w:eastAsia="標楷體" w:hAnsi="標楷體"/>
        </w:rPr>
        <w:t>承辦業者</w:t>
      </w:r>
      <w:r w:rsidRPr="00233277">
        <w:rPr>
          <w:rFonts w:ascii="標楷體" w:eastAsia="標楷體" w:hAnsi="標楷體"/>
        </w:rPr>
        <w:t>評定方式，選出優勝</w:t>
      </w:r>
      <w:r w:rsidR="00D67057" w:rsidRPr="00233277">
        <w:rPr>
          <w:rFonts w:ascii="標楷體" w:eastAsia="標楷體" w:hAnsi="標楷體"/>
        </w:rPr>
        <w:t>承辦業者</w:t>
      </w:r>
      <w:r w:rsidRPr="00233277">
        <w:rPr>
          <w:rFonts w:ascii="標楷體" w:eastAsia="標楷體" w:hAnsi="標楷體"/>
        </w:rPr>
        <w:t>。</w:t>
      </w:r>
    </w:p>
    <w:p w:rsidR="00CD2A10" w:rsidRPr="00233277" w:rsidRDefault="00CD2A10" w:rsidP="00F703C4">
      <w:pPr>
        <w:snapToGrid w:val="0"/>
        <w:spacing w:line="400" w:lineRule="exact"/>
        <w:ind w:leftChars="-140" w:left="-336" w:rightChars="-118" w:right="-283" w:firstLine="1"/>
        <w:jc w:val="both"/>
        <w:rPr>
          <w:rFonts w:ascii="標楷體" w:eastAsia="標楷體" w:hAnsi="標楷體"/>
        </w:rPr>
      </w:pPr>
      <w:r w:rsidRPr="00233277">
        <w:rPr>
          <w:rFonts w:ascii="標楷體" w:eastAsia="標楷體" w:hAnsi="標楷體"/>
        </w:rPr>
        <w:t>三、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項目及配分：詳</w:t>
      </w:r>
      <w:r w:rsidR="00D67057" w:rsidRPr="00233277">
        <w:rPr>
          <w:rFonts w:ascii="標楷體" w:eastAsia="標楷體" w:hAnsi="標楷體"/>
        </w:rPr>
        <w:t>承辦業者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表。</w:t>
      </w:r>
    </w:p>
    <w:p w:rsidR="00CD2A10" w:rsidRPr="00233277" w:rsidRDefault="004D79E9" w:rsidP="00F703C4">
      <w:pPr>
        <w:snapToGrid w:val="0"/>
        <w:spacing w:line="400" w:lineRule="exact"/>
        <w:ind w:leftChars="-140" w:left="144" w:rightChars="-118" w:right="-283" w:hangingChars="200" w:hanging="480"/>
        <w:jc w:val="both"/>
        <w:rPr>
          <w:rFonts w:ascii="標楷體" w:eastAsia="標楷體" w:hAnsi="標楷體" w:hint="eastAsia"/>
        </w:rPr>
      </w:pPr>
      <w:r w:rsidRPr="00233277">
        <w:rPr>
          <w:rFonts w:ascii="標楷體" w:eastAsia="標楷體" w:hAnsi="標楷體"/>
        </w:rPr>
        <w:t>四、優</w:t>
      </w:r>
      <w:r w:rsidRPr="00233277">
        <w:rPr>
          <w:rFonts w:ascii="標楷體" w:eastAsia="標楷體" w:hAnsi="標楷體" w:hint="eastAsia"/>
        </w:rPr>
        <w:t>勝</w:t>
      </w:r>
      <w:r w:rsidR="00D67057" w:rsidRPr="00233277">
        <w:rPr>
          <w:rFonts w:ascii="標楷體" w:eastAsia="標楷體" w:hAnsi="標楷體"/>
        </w:rPr>
        <w:t>承辦業者</w:t>
      </w:r>
      <w:r w:rsidR="00CD2A10" w:rsidRPr="00233277">
        <w:rPr>
          <w:rFonts w:ascii="標楷體" w:eastAsia="標楷體" w:hAnsi="標楷體"/>
        </w:rPr>
        <w:t>評定方式：採</w:t>
      </w:r>
      <w:r w:rsidR="00CD2A10" w:rsidRPr="00A34D13">
        <w:rPr>
          <w:rFonts w:ascii="標楷體" w:eastAsia="標楷體" w:hAnsi="標楷體"/>
          <w:b/>
          <w:u w:val="single"/>
        </w:rPr>
        <w:t>序位法</w:t>
      </w:r>
      <w:r w:rsidR="001814B6">
        <w:rPr>
          <w:rFonts w:ascii="標楷體" w:eastAsia="標楷體" w:hAnsi="標楷體"/>
          <w:bCs/>
        </w:rPr>
        <w:t>評審</w:t>
      </w:r>
      <w:r w:rsidR="00CD2A10" w:rsidRPr="00233277">
        <w:rPr>
          <w:rFonts w:ascii="標楷體" w:eastAsia="標楷體" w:hAnsi="標楷體" w:hint="eastAsia"/>
        </w:rPr>
        <w:t>，</w:t>
      </w:r>
      <w:r w:rsidR="001814B6">
        <w:rPr>
          <w:rFonts w:ascii="標楷體" w:eastAsia="標楷體" w:hAnsi="標楷體" w:hint="eastAsia"/>
        </w:rPr>
        <w:t>評審</w:t>
      </w:r>
      <w:r w:rsidR="00CD2A10" w:rsidRPr="00233277">
        <w:rPr>
          <w:rFonts w:ascii="標楷體" w:eastAsia="標楷體" w:hAnsi="標楷體" w:hint="eastAsia"/>
        </w:rPr>
        <w:t>委員就各</w:t>
      </w:r>
      <w:r w:rsidR="001814B6">
        <w:rPr>
          <w:rFonts w:ascii="標楷體" w:eastAsia="標楷體" w:hAnsi="標楷體" w:hint="eastAsia"/>
        </w:rPr>
        <w:t>評審</w:t>
      </w:r>
      <w:r w:rsidR="00CD2A10" w:rsidRPr="00233277">
        <w:rPr>
          <w:rFonts w:ascii="標楷體" w:eastAsia="標楷體" w:hAnsi="標楷體" w:hint="eastAsia"/>
        </w:rPr>
        <w:t>項目分別評分後予以加總，並依加總分數高低轉換為序位。</w:t>
      </w:r>
    </w:p>
    <w:p w:rsidR="00CD2A10" w:rsidRPr="00233277" w:rsidRDefault="00CD2A10" w:rsidP="004D79E9">
      <w:pPr>
        <w:pStyle w:val="a3"/>
        <w:snapToGrid w:val="0"/>
        <w:ind w:leftChars="58" w:left="141" w:rightChars="-118" w:right="-283" w:hanging="2"/>
        <w:jc w:val="left"/>
        <w:rPr>
          <w:rFonts w:ascii="標楷體" w:hAnsi="標楷體"/>
          <w:sz w:val="24"/>
          <w:szCs w:val="24"/>
        </w:rPr>
      </w:pPr>
      <w:r w:rsidRPr="00233277">
        <w:rPr>
          <w:rFonts w:ascii="標楷體" w:hAnsi="標楷體" w:hint="eastAsia"/>
          <w:sz w:val="24"/>
          <w:szCs w:val="24"/>
        </w:rPr>
        <w:t>前項</w:t>
      </w:r>
      <w:r w:rsidR="001814B6">
        <w:rPr>
          <w:rFonts w:ascii="標楷體" w:hAnsi="標楷體" w:hint="eastAsia"/>
          <w:sz w:val="24"/>
          <w:szCs w:val="24"/>
        </w:rPr>
        <w:t>評審</w:t>
      </w:r>
      <w:r w:rsidRPr="00233277">
        <w:rPr>
          <w:rFonts w:ascii="標楷體" w:hAnsi="標楷體" w:hint="eastAsia"/>
          <w:sz w:val="24"/>
          <w:szCs w:val="24"/>
        </w:rPr>
        <w:t>委員各</w:t>
      </w:r>
      <w:r w:rsidR="001814B6">
        <w:rPr>
          <w:rFonts w:ascii="標楷體" w:hAnsi="標楷體" w:hint="eastAsia"/>
          <w:sz w:val="24"/>
          <w:szCs w:val="24"/>
        </w:rPr>
        <w:t>評審</w:t>
      </w:r>
      <w:r w:rsidRPr="00233277">
        <w:rPr>
          <w:rFonts w:ascii="標楷體" w:hAnsi="標楷體" w:hint="eastAsia"/>
          <w:sz w:val="24"/>
          <w:szCs w:val="24"/>
        </w:rPr>
        <w:t>項目評分加總轉換為序位後，應彙整合計各</w:t>
      </w:r>
      <w:r w:rsidR="00D67057" w:rsidRPr="00233277">
        <w:rPr>
          <w:rFonts w:ascii="標楷體" w:hAnsi="標楷體" w:hint="eastAsia"/>
          <w:sz w:val="24"/>
          <w:szCs w:val="24"/>
        </w:rPr>
        <w:t>承辦業者</w:t>
      </w:r>
      <w:r w:rsidRPr="00233277">
        <w:rPr>
          <w:rFonts w:ascii="標楷體" w:hAnsi="標楷體" w:hint="eastAsia"/>
          <w:sz w:val="24"/>
          <w:szCs w:val="24"/>
        </w:rPr>
        <w:t>之序位，以</w:t>
      </w:r>
      <w:r w:rsidR="004D79E9" w:rsidRPr="00233277">
        <w:rPr>
          <w:rFonts w:ascii="標楷體" w:hAnsi="標楷體" w:hint="eastAsia"/>
          <w:sz w:val="24"/>
          <w:szCs w:val="24"/>
        </w:rPr>
        <w:t>序位</w:t>
      </w:r>
      <w:r w:rsidRPr="00233277">
        <w:rPr>
          <w:rFonts w:ascii="標楷體" w:hAnsi="標楷體" w:hint="eastAsia"/>
          <w:sz w:val="24"/>
          <w:szCs w:val="24"/>
        </w:rPr>
        <w:t>合計值最低者為第一</w:t>
      </w:r>
      <w:r w:rsidR="004D79E9" w:rsidRPr="00233277">
        <w:rPr>
          <w:rFonts w:ascii="標楷體" w:hAnsi="標楷體" w:hint="eastAsia"/>
          <w:sz w:val="24"/>
          <w:szCs w:val="24"/>
        </w:rPr>
        <w:t>名</w:t>
      </w:r>
      <w:r w:rsidRPr="00233277">
        <w:rPr>
          <w:rFonts w:ascii="標楷體" w:hAnsi="標楷體" w:hint="eastAsia"/>
          <w:sz w:val="24"/>
          <w:szCs w:val="24"/>
        </w:rPr>
        <w:t>。</w:t>
      </w:r>
      <w:r w:rsidR="00DC0E36">
        <w:rPr>
          <w:rFonts w:ascii="標楷體" w:hAnsi="標楷體" w:hint="eastAsia"/>
          <w:sz w:val="24"/>
          <w:szCs w:val="24"/>
        </w:rPr>
        <w:t>如</w:t>
      </w:r>
      <w:r w:rsidR="00771B09" w:rsidRPr="00233277">
        <w:rPr>
          <w:rFonts w:ascii="標楷體" w:hAnsi="標楷體" w:hint="eastAsia"/>
          <w:sz w:val="24"/>
          <w:szCs w:val="24"/>
        </w:rPr>
        <w:t>廠商序位合計值相同，擇獲得評審委員評定序位第一較多者</w:t>
      </w:r>
      <w:r w:rsidR="00332F09" w:rsidRPr="00233277">
        <w:rPr>
          <w:rFonts w:ascii="標楷體" w:hAnsi="標楷體" w:hint="eastAsia"/>
          <w:sz w:val="24"/>
          <w:szCs w:val="24"/>
        </w:rPr>
        <w:t>為第一名</w:t>
      </w:r>
      <w:r w:rsidR="00771B09" w:rsidRPr="00233277">
        <w:rPr>
          <w:rFonts w:ascii="標楷體" w:hAnsi="標楷體" w:hint="eastAsia"/>
          <w:sz w:val="24"/>
          <w:szCs w:val="24"/>
        </w:rPr>
        <w:t>；仍相同者，抽籤決定之。其</w:t>
      </w:r>
      <w:r w:rsidR="00D67057" w:rsidRPr="00233277">
        <w:rPr>
          <w:rFonts w:ascii="標楷體" w:hAnsi="標楷體"/>
          <w:sz w:val="24"/>
          <w:szCs w:val="24"/>
        </w:rPr>
        <w:t>承辦業者</w:t>
      </w:r>
      <w:r w:rsidRPr="00233277">
        <w:rPr>
          <w:rFonts w:ascii="標楷體" w:hAnsi="標楷體"/>
          <w:sz w:val="24"/>
          <w:szCs w:val="24"/>
        </w:rPr>
        <w:t>平均</w:t>
      </w:r>
      <w:r w:rsidR="001F0972" w:rsidRPr="00233277">
        <w:rPr>
          <w:rFonts w:ascii="標楷體" w:hAnsi="標楷體" w:hint="eastAsia"/>
          <w:sz w:val="24"/>
          <w:szCs w:val="24"/>
        </w:rPr>
        <w:t>總評分</w:t>
      </w:r>
      <w:r w:rsidR="004D79E9" w:rsidRPr="00233277">
        <w:rPr>
          <w:rFonts w:ascii="標楷體" w:hAnsi="標楷體"/>
          <w:sz w:val="24"/>
          <w:szCs w:val="24"/>
        </w:rPr>
        <w:t>須</w:t>
      </w:r>
      <w:r w:rsidRPr="00233277">
        <w:rPr>
          <w:rFonts w:ascii="標楷體" w:hAnsi="標楷體"/>
          <w:sz w:val="24"/>
          <w:szCs w:val="24"/>
        </w:rPr>
        <w:t>達70分</w:t>
      </w:r>
      <w:r w:rsidR="00332F09" w:rsidRPr="00233277">
        <w:rPr>
          <w:rFonts w:ascii="標楷體" w:hAnsi="標楷體" w:hint="eastAsia"/>
          <w:sz w:val="24"/>
          <w:szCs w:val="24"/>
        </w:rPr>
        <w:t>(含)以上</w:t>
      </w:r>
      <w:r w:rsidRPr="00233277">
        <w:rPr>
          <w:rFonts w:ascii="標楷體" w:hAnsi="標楷體"/>
          <w:sz w:val="24"/>
          <w:szCs w:val="24"/>
        </w:rPr>
        <w:t>，方列入優勝</w:t>
      </w:r>
      <w:r w:rsidR="00D67057" w:rsidRPr="00233277">
        <w:rPr>
          <w:rFonts w:ascii="標楷體" w:hAnsi="標楷體"/>
          <w:sz w:val="24"/>
          <w:szCs w:val="24"/>
        </w:rPr>
        <w:t>承辦業者</w:t>
      </w:r>
      <w:r w:rsidRPr="00233277">
        <w:rPr>
          <w:rFonts w:ascii="標楷體" w:hAnsi="標楷體"/>
          <w:sz w:val="24"/>
          <w:szCs w:val="24"/>
        </w:rPr>
        <w:t>。</w:t>
      </w:r>
    </w:p>
    <w:p w:rsidR="00CD2A10" w:rsidRPr="00233277" w:rsidRDefault="00CD2A10" w:rsidP="00F703C4">
      <w:pPr>
        <w:snapToGrid w:val="0"/>
        <w:spacing w:line="400" w:lineRule="exact"/>
        <w:ind w:leftChars="27" w:left="425" w:rightChars="-118" w:right="-283" w:hangingChars="150" w:hanging="360"/>
        <w:jc w:val="both"/>
        <w:rPr>
          <w:rFonts w:ascii="標楷體" w:eastAsia="標楷體" w:hAnsi="標楷體"/>
        </w:rPr>
      </w:pPr>
      <w:r w:rsidRPr="00233277">
        <w:rPr>
          <w:rFonts w:ascii="標楷體" w:eastAsia="標楷體" w:hAnsi="標楷體"/>
        </w:rPr>
        <w:t>(一)由各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委員就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項目及配分，填寫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表1份。</w:t>
      </w:r>
    </w:p>
    <w:p w:rsidR="00CD2A10" w:rsidRPr="00233277" w:rsidRDefault="00CD2A10" w:rsidP="00F9183D">
      <w:pPr>
        <w:snapToGrid w:val="0"/>
        <w:spacing w:line="400" w:lineRule="exact"/>
        <w:ind w:leftChars="27" w:left="545" w:rightChars="-118" w:right="-283" w:hangingChars="200" w:hanging="480"/>
        <w:jc w:val="both"/>
        <w:rPr>
          <w:rFonts w:ascii="標楷體" w:eastAsia="標楷體" w:hAnsi="標楷體" w:hint="eastAsia"/>
        </w:rPr>
      </w:pPr>
      <w:r w:rsidRPr="00233277">
        <w:rPr>
          <w:rFonts w:ascii="標楷體" w:eastAsia="標楷體" w:hAnsi="標楷體"/>
        </w:rPr>
        <w:t>(二)交由本</w:t>
      </w:r>
      <w:r w:rsidR="0098088A" w:rsidRPr="00233277">
        <w:rPr>
          <w:rFonts w:ascii="標楷體" w:eastAsia="標楷體" w:hAnsi="標楷體" w:hint="eastAsia"/>
        </w:rPr>
        <w:t>府</w:t>
      </w:r>
      <w:r w:rsidRPr="00233277">
        <w:rPr>
          <w:rFonts w:ascii="標楷體" w:eastAsia="標楷體" w:hAnsi="標楷體"/>
        </w:rPr>
        <w:t>作業人員</w:t>
      </w:r>
      <w:r w:rsidRPr="00233277">
        <w:rPr>
          <w:rFonts w:ascii="標楷體" w:eastAsia="標楷體" w:hAnsi="標楷體"/>
          <w:bCs/>
        </w:rPr>
        <w:t>(先檢視各</w:t>
      </w:r>
      <w:r w:rsidR="00D67057" w:rsidRPr="00233277">
        <w:rPr>
          <w:rFonts w:ascii="標楷體" w:eastAsia="標楷體" w:hAnsi="標楷體"/>
          <w:bCs/>
        </w:rPr>
        <w:t>承辦業者</w:t>
      </w:r>
      <w:r w:rsidR="00332F09" w:rsidRPr="00233277">
        <w:rPr>
          <w:rFonts w:ascii="標楷體" w:eastAsia="標楷體" w:hAnsi="標楷體"/>
        </w:rPr>
        <w:t>平均</w:t>
      </w:r>
      <w:r w:rsidRPr="00233277">
        <w:rPr>
          <w:rFonts w:ascii="標楷體" w:eastAsia="標楷體" w:hAnsi="標楷體"/>
          <w:bCs/>
        </w:rPr>
        <w:t>是否達70分)</w:t>
      </w:r>
      <w:r w:rsidRPr="00233277">
        <w:rPr>
          <w:rFonts w:ascii="標楷體" w:eastAsia="標楷體" w:hAnsi="標楷體"/>
        </w:rPr>
        <w:t>統計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委員之</w:t>
      </w:r>
      <w:r w:rsidR="001814B6">
        <w:rPr>
          <w:rFonts w:ascii="標楷體" w:eastAsia="標楷體" w:hAnsi="標楷體"/>
        </w:rPr>
        <w:t>評審</w:t>
      </w:r>
      <w:r w:rsidRPr="00233277">
        <w:rPr>
          <w:rFonts w:ascii="標楷體" w:eastAsia="標楷體" w:hAnsi="標楷體"/>
        </w:rPr>
        <w:t>結果排定序位，評比序位合計</w:t>
      </w:r>
      <w:r w:rsidR="004D79E9" w:rsidRPr="00233277">
        <w:rPr>
          <w:rFonts w:ascii="標楷體" w:eastAsia="標楷體" w:hAnsi="標楷體" w:hint="eastAsia"/>
        </w:rPr>
        <w:t>值</w:t>
      </w:r>
      <w:r w:rsidRPr="00233277">
        <w:rPr>
          <w:rFonts w:ascii="標楷體" w:eastAsia="標楷體" w:hAnsi="標楷體"/>
        </w:rPr>
        <w:t>最低者為序位第1名，次低者為第2名，餘依此類推。</w:t>
      </w:r>
    </w:p>
    <w:p w:rsidR="00CD2A10" w:rsidRPr="00233277" w:rsidRDefault="007237D3" w:rsidP="004D79E9">
      <w:pPr>
        <w:snapToGrid w:val="0"/>
        <w:spacing w:line="400" w:lineRule="exact"/>
        <w:ind w:leftChars="27" w:left="545" w:rightChars="-118" w:right="-283" w:hangingChars="200" w:hanging="480"/>
        <w:jc w:val="both"/>
        <w:rPr>
          <w:rFonts w:ascii="標楷體" w:eastAsia="標楷體" w:hAnsi="標楷體" w:hint="eastAsia"/>
        </w:rPr>
      </w:pPr>
      <w:r w:rsidRPr="00233277">
        <w:rPr>
          <w:rFonts w:ascii="標楷體" w:eastAsia="標楷體" w:hAnsi="標楷體" w:hint="eastAsia"/>
        </w:rPr>
        <w:t>(三)</w:t>
      </w:r>
      <w:r w:rsidR="001814B6">
        <w:rPr>
          <w:rFonts w:ascii="標楷體" w:eastAsia="標楷體" w:hAnsi="標楷體"/>
        </w:rPr>
        <w:t>評審</w:t>
      </w:r>
      <w:r w:rsidR="00CD2A10" w:rsidRPr="00233277">
        <w:rPr>
          <w:rFonts w:ascii="標楷體" w:eastAsia="標楷體" w:hAnsi="標楷體"/>
        </w:rPr>
        <w:t>結果排定名次後須</w:t>
      </w:r>
      <w:r w:rsidR="00332F09" w:rsidRPr="00233277">
        <w:rPr>
          <w:rFonts w:ascii="標楷體" w:eastAsia="標楷體" w:hAnsi="標楷體" w:hint="eastAsia"/>
        </w:rPr>
        <w:t>經</w:t>
      </w:r>
      <w:r w:rsidR="004D79E9" w:rsidRPr="00233277">
        <w:rPr>
          <w:rFonts w:ascii="標楷體" w:eastAsia="標楷體" w:hAnsi="標楷體"/>
        </w:rPr>
        <w:t>出席</w:t>
      </w:r>
      <w:r w:rsidR="001814B6">
        <w:rPr>
          <w:rFonts w:ascii="標楷體" w:eastAsia="標楷體" w:hAnsi="標楷體"/>
        </w:rPr>
        <w:t>評審</w:t>
      </w:r>
      <w:r w:rsidR="004D79E9" w:rsidRPr="00233277">
        <w:rPr>
          <w:rFonts w:ascii="標楷體" w:eastAsia="標楷體" w:hAnsi="標楷體"/>
        </w:rPr>
        <w:t>委員</w:t>
      </w:r>
      <w:r w:rsidR="00CD2A10" w:rsidRPr="00233277">
        <w:rPr>
          <w:rFonts w:ascii="標楷體" w:eastAsia="標楷體" w:hAnsi="標楷體"/>
        </w:rPr>
        <w:t>過半數之決定</w:t>
      </w:r>
      <w:r w:rsidR="00657105" w:rsidRPr="00233277">
        <w:rPr>
          <w:rFonts w:ascii="標楷體" w:eastAsia="標楷體" w:hAnsi="標楷體" w:hint="eastAsia"/>
        </w:rPr>
        <w:t>，</w:t>
      </w:r>
      <w:r w:rsidR="00CD2A10" w:rsidRPr="00233277">
        <w:rPr>
          <w:rFonts w:ascii="標楷體" w:eastAsia="標楷體" w:hAnsi="標楷體"/>
        </w:rPr>
        <w:t>方為</w:t>
      </w:r>
      <w:r w:rsidR="004D79E9" w:rsidRPr="00233277">
        <w:rPr>
          <w:rFonts w:ascii="標楷體" w:eastAsia="標楷體" w:hAnsi="標楷體" w:hint="eastAsia"/>
        </w:rPr>
        <w:t>本府採用之優勝</w:t>
      </w:r>
      <w:r w:rsidR="00D67057" w:rsidRPr="00233277">
        <w:rPr>
          <w:rFonts w:ascii="標楷體" w:eastAsia="標楷體" w:hAnsi="標楷體"/>
        </w:rPr>
        <w:t>承辦業者</w:t>
      </w:r>
      <w:r w:rsidR="00CD2A10" w:rsidRPr="00233277">
        <w:rPr>
          <w:rFonts w:ascii="標楷體" w:eastAsia="標楷體" w:hAnsi="標楷體"/>
        </w:rPr>
        <w:t>，</w:t>
      </w:r>
      <w:r w:rsidR="00D67057" w:rsidRPr="00233277">
        <w:rPr>
          <w:rFonts w:ascii="標楷體" w:eastAsia="標楷體" w:hAnsi="標楷體"/>
        </w:rPr>
        <w:t>承辦業者</w:t>
      </w:r>
      <w:r w:rsidR="001814B6">
        <w:rPr>
          <w:rFonts w:ascii="標楷體" w:eastAsia="標楷體" w:hAnsi="標楷體"/>
        </w:rPr>
        <w:t>評審</w:t>
      </w:r>
      <w:r w:rsidR="00CD2A10" w:rsidRPr="00233277">
        <w:rPr>
          <w:rFonts w:ascii="標楷體" w:eastAsia="標楷體" w:hAnsi="標楷體"/>
        </w:rPr>
        <w:t>表、結果統計表如附件。</w:t>
      </w:r>
    </w:p>
    <w:p w:rsidR="004D79E9" w:rsidRDefault="004D79E9" w:rsidP="004D79E9">
      <w:pPr>
        <w:snapToGrid w:val="0"/>
        <w:spacing w:line="400" w:lineRule="exact"/>
        <w:ind w:leftChars="27" w:left="545" w:rightChars="-118" w:right="-283" w:hangingChars="200" w:hanging="480"/>
        <w:jc w:val="both"/>
        <w:rPr>
          <w:rFonts w:ascii="標楷體" w:eastAsia="標楷體" w:hAnsi="標楷體" w:hint="eastAsia"/>
        </w:rPr>
      </w:pPr>
      <w:r w:rsidRPr="00233277">
        <w:rPr>
          <w:rFonts w:ascii="標楷體" w:eastAsia="標楷體" w:hAnsi="標楷體" w:hint="eastAsia"/>
        </w:rPr>
        <w:t>(四)優勝</w:t>
      </w:r>
      <w:r w:rsidRPr="00233277">
        <w:rPr>
          <w:rFonts w:ascii="標楷體" w:eastAsia="標楷體" w:hAnsi="標楷體"/>
        </w:rPr>
        <w:t>承辦業者</w:t>
      </w:r>
      <w:r w:rsidR="001F0972" w:rsidRPr="00233277">
        <w:rPr>
          <w:rFonts w:ascii="標楷體" w:eastAsia="標楷體" w:hAnsi="標楷體" w:hint="eastAsia"/>
        </w:rPr>
        <w:t>數：</w:t>
      </w:r>
      <w:r w:rsidR="000F06BC" w:rsidRPr="00A34D13">
        <w:rPr>
          <w:rFonts w:ascii="標楷體" w:eastAsia="標楷體" w:hAnsi="標楷體" w:hint="eastAsia"/>
          <w:b/>
          <w:u w:val="single"/>
        </w:rPr>
        <w:t>各組</w:t>
      </w:r>
      <w:r w:rsidR="001F0972" w:rsidRPr="00A34D13">
        <w:rPr>
          <w:rFonts w:ascii="標楷體" w:eastAsia="標楷體" w:hAnsi="標楷體" w:hint="eastAsia"/>
          <w:b/>
          <w:u w:val="single"/>
        </w:rPr>
        <w:t>至多</w:t>
      </w:r>
      <w:r w:rsidR="00657105" w:rsidRPr="00A34D13">
        <w:rPr>
          <w:rFonts w:ascii="標楷體" w:eastAsia="標楷體" w:hAnsi="標楷體" w:hint="eastAsia"/>
          <w:b/>
          <w:u w:val="single"/>
        </w:rPr>
        <w:t>二</w:t>
      </w:r>
      <w:r w:rsidRPr="00A34D13">
        <w:rPr>
          <w:rFonts w:ascii="標楷體" w:eastAsia="標楷體" w:hAnsi="標楷體" w:hint="eastAsia"/>
          <w:b/>
          <w:u w:val="single"/>
        </w:rPr>
        <w:t>家</w:t>
      </w:r>
      <w:r w:rsidRPr="00233277">
        <w:rPr>
          <w:rFonts w:ascii="標楷體" w:eastAsia="標楷體" w:hAnsi="標楷體" w:hint="eastAsia"/>
        </w:rPr>
        <w:t>。</w:t>
      </w:r>
    </w:p>
    <w:p w:rsidR="00243A04" w:rsidRPr="00C40CC1" w:rsidRDefault="00243A04" w:rsidP="004D79E9">
      <w:pPr>
        <w:snapToGrid w:val="0"/>
        <w:spacing w:line="400" w:lineRule="exact"/>
        <w:ind w:leftChars="27" w:left="545" w:rightChars="-118" w:right="-283" w:hangingChars="200" w:hanging="480"/>
        <w:jc w:val="both"/>
        <w:rPr>
          <w:rFonts w:ascii="標楷體" w:eastAsia="標楷體" w:hAnsi="標楷體" w:hint="eastAsia"/>
          <w:color w:val="000000"/>
        </w:rPr>
        <w:sectPr w:rsidR="00243A04" w:rsidRPr="00C40CC1">
          <w:pgSz w:w="11906" w:h="16838" w:code="9"/>
          <w:pgMar w:top="1134" w:right="1466" w:bottom="1134" w:left="1701" w:header="567" w:footer="567" w:gutter="0"/>
          <w:cols w:space="708"/>
          <w:docGrid w:linePitch="360"/>
        </w:sectPr>
      </w:pPr>
      <w:r>
        <w:rPr>
          <w:rFonts w:ascii="標楷體" w:eastAsia="標楷體" w:hAnsi="標楷體" w:hint="eastAsia"/>
        </w:rPr>
        <w:t>(五)承辦業者</w:t>
      </w:r>
      <w:r w:rsidRPr="00243A04">
        <w:rPr>
          <w:rFonts w:ascii="標楷體" w:eastAsia="標楷體" w:hAnsi="標楷體"/>
        </w:rPr>
        <w:t>於本年度</w:t>
      </w:r>
      <w:r w:rsidRPr="00243A04">
        <w:rPr>
          <w:rFonts w:ascii="標楷體" w:eastAsia="標楷體" w:hAnsi="標楷體" w:hint="eastAsia"/>
        </w:rPr>
        <w:t>無違約事項</w:t>
      </w:r>
      <w:r w:rsidRPr="00243A04">
        <w:rPr>
          <w:rFonts w:ascii="標楷體" w:eastAsia="標楷體" w:hAnsi="標楷體"/>
        </w:rPr>
        <w:t>，</w:t>
      </w:r>
      <w:r w:rsidRPr="00243A04">
        <w:rPr>
          <w:rFonts w:ascii="標楷體" w:eastAsia="標楷體" w:hAnsi="標楷體" w:hint="eastAsia"/>
        </w:rPr>
        <w:t>並積極配合本府相關活動</w:t>
      </w:r>
      <w:r>
        <w:rPr>
          <w:rFonts w:ascii="標楷體" w:eastAsia="標楷體" w:hAnsi="標楷體" w:hint="eastAsia"/>
        </w:rPr>
        <w:t>及規定</w:t>
      </w:r>
      <w:r w:rsidRPr="00243A04">
        <w:rPr>
          <w:rFonts w:ascii="標楷體" w:eastAsia="標楷體" w:hAnsi="標楷體" w:hint="eastAsia"/>
        </w:rPr>
        <w:t>，本府</w:t>
      </w:r>
      <w:r w:rsidRPr="00243A04">
        <w:rPr>
          <w:rFonts w:ascii="標楷體" w:eastAsia="標楷體" w:hAnsi="標楷體"/>
        </w:rPr>
        <w:t>得優先續約一次，</w:t>
      </w:r>
      <w:r w:rsidRPr="00243A04">
        <w:rPr>
          <w:rFonts w:ascii="標楷體" w:eastAsia="標楷體" w:hAnsi="標楷體" w:hint="eastAsia"/>
        </w:rPr>
        <w:t>每</w:t>
      </w:r>
      <w:r w:rsidRPr="00243A04">
        <w:rPr>
          <w:rFonts w:ascii="標楷體" w:eastAsia="標楷體" w:hAnsi="標楷體"/>
        </w:rPr>
        <w:t>次以一年為限。</w:t>
      </w:r>
    </w:p>
    <w:p w:rsidR="003F02B8" w:rsidRDefault="003F02B8" w:rsidP="003F02B8">
      <w:pPr>
        <w:snapToGrid w:val="0"/>
        <w:spacing w:line="400" w:lineRule="exact"/>
        <w:jc w:val="center"/>
        <w:rPr>
          <w:rFonts w:eastAsia="標楷體" w:hint="eastAsia"/>
          <w:b/>
          <w:bCs/>
          <w:color w:val="000000"/>
          <w:sz w:val="32"/>
          <w:szCs w:val="32"/>
        </w:rPr>
      </w:pPr>
      <w:r w:rsidRPr="0098088A">
        <w:rPr>
          <w:rFonts w:eastAsia="標楷體" w:hint="eastAsia"/>
          <w:b/>
          <w:bCs/>
          <w:color w:val="000000"/>
          <w:sz w:val="32"/>
          <w:szCs w:val="32"/>
        </w:rPr>
        <w:lastRenderedPageBreak/>
        <w:t>花蓮縣政府「</w:t>
      </w:r>
      <w:r w:rsidR="00D040F0">
        <w:rPr>
          <w:rFonts w:eastAsia="標楷體" w:hint="eastAsia"/>
          <w:b/>
          <w:bCs/>
          <w:color w:val="000000"/>
          <w:sz w:val="32"/>
          <w:szCs w:val="32"/>
        </w:rPr>
        <w:t>10</w:t>
      </w:r>
      <w:r w:rsidR="008327CF">
        <w:rPr>
          <w:rFonts w:eastAsia="標楷體" w:hint="eastAsia"/>
          <w:b/>
          <w:bCs/>
          <w:color w:val="000000"/>
          <w:sz w:val="32"/>
          <w:szCs w:val="32"/>
        </w:rPr>
        <w:t>8</w:t>
      </w:r>
      <w:r w:rsidRPr="0098088A">
        <w:rPr>
          <w:rFonts w:eastAsia="標楷體" w:hint="eastAsia"/>
          <w:b/>
          <w:bCs/>
          <w:color w:val="000000"/>
          <w:sz w:val="32"/>
          <w:szCs w:val="32"/>
        </w:rPr>
        <w:t>年度教育希望工程公費留美計畫」</w:t>
      </w:r>
    </w:p>
    <w:p w:rsidR="003F02B8" w:rsidRPr="00C40CC1" w:rsidRDefault="003F02B8" w:rsidP="003F02B8">
      <w:pPr>
        <w:snapToGrid w:val="0"/>
        <w:spacing w:line="400" w:lineRule="exact"/>
        <w:jc w:val="center"/>
        <w:rPr>
          <w:rFonts w:eastAsia="標楷體" w:hint="eastAsia"/>
          <w:b/>
          <w:bCs/>
          <w:color w:val="000000"/>
          <w:sz w:val="32"/>
          <w:szCs w:val="32"/>
          <w:shd w:val="pct15" w:color="auto" w:fill="FFFFFF"/>
        </w:rPr>
      </w:pPr>
      <w:r w:rsidRPr="00C40CC1">
        <w:rPr>
          <w:rFonts w:eastAsia="標楷體" w:hint="eastAsia"/>
          <w:b/>
          <w:bCs/>
          <w:color w:val="000000"/>
          <w:sz w:val="32"/>
          <w:szCs w:val="32"/>
        </w:rPr>
        <w:t>承辦業者</w:t>
      </w:r>
      <w:r w:rsidR="001814B6">
        <w:rPr>
          <w:rFonts w:eastAsia="標楷體" w:hint="eastAsia"/>
          <w:b/>
          <w:bCs/>
          <w:color w:val="000000"/>
          <w:sz w:val="32"/>
          <w:szCs w:val="32"/>
        </w:rPr>
        <w:t>評審</w:t>
      </w:r>
      <w:r w:rsidR="00852FC6">
        <w:rPr>
          <w:rFonts w:eastAsia="標楷體" w:hint="eastAsia"/>
          <w:b/>
          <w:bCs/>
          <w:color w:val="000000"/>
          <w:sz w:val="32"/>
          <w:szCs w:val="32"/>
        </w:rPr>
        <w:t>委員評分表</w:t>
      </w:r>
      <w:r w:rsidR="00437DE7">
        <w:rPr>
          <w:rFonts w:eastAsia="標楷體" w:hint="eastAsia"/>
          <w:b/>
          <w:bCs/>
          <w:color w:val="000000"/>
          <w:sz w:val="32"/>
          <w:szCs w:val="32"/>
        </w:rPr>
        <w:t>(</w:t>
      </w:r>
      <w:r w:rsidR="00437DE7">
        <w:rPr>
          <w:rFonts w:eastAsia="標楷體" w:hint="eastAsia"/>
          <w:b/>
          <w:bCs/>
          <w:color w:val="000000"/>
          <w:sz w:val="32"/>
          <w:szCs w:val="32"/>
        </w:rPr>
        <w:t>國中</w:t>
      </w:r>
      <w:r w:rsidR="00DC0E36">
        <w:rPr>
          <w:rFonts w:eastAsia="標楷體" w:hint="eastAsia"/>
          <w:b/>
          <w:bCs/>
          <w:color w:val="000000"/>
          <w:sz w:val="32"/>
          <w:szCs w:val="32"/>
        </w:rPr>
        <w:t>組</w:t>
      </w:r>
      <w:r w:rsidR="00437DE7">
        <w:rPr>
          <w:rFonts w:eastAsia="標楷體" w:hint="eastAsia"/>
          <w:b/>
          <w:bCs/>
          <w:color w:val="000000"/>
          <w:sz w:val="32"/>
          <w:szCs w:val="32"/>
        </w:rPr>
        <w:t>-Middle school</w:t>
      </w:r>
      <w:r w:rsidR="00DC0E36">
        <w:rPr>
          <w:rFonts w:eastAsia="標楷體" w:hint="eastAsia"/>
          <w:b/>
          <w:bCs/>
          <w:color w:val="000000"/>
          <w:sz w:val="32"/>
          <w:szCs w:val="32"/>
        </w:rPr>
        <w:t>)</w:t>
      </w:r>
    </w:p>
    <w:p w:rsidR="00CD2A10" w:rsidRPr="00C40CC1" w:rsidRDefault="00CD2A10">
      <w:pPr>
        <w:snapToGrid w:val="0"/>
        <w:spacing w:beforeLines="50"/>
        <w:ind w:hanging="119"/>
        <w:jc w:val="right"/>
        <w:rPr>
          <w:rFonts w:eastAsia="標楷體"/>
          <w:color w:val="000000"/>
        </w:rPr>
      </w:pPr>
      <w:r w:rsidRPr="00C40CC1">
        <w:rPr>
          <w:rFonts w:eastAsia="標楷體"/>
          <w:color w:val="000000"/>
        </w:rPr>
        <w:t>日期：</w:t>
      </w:r>
      <w:r w:rsidR="00D040F0">
        <w:rPr>
          <w:rFonts w:eastAsia="標楷體" w:hint="eastAsia"/>
          <w:color w:val="000000"/>
          <w:sz w:val="28"/>
          <w:szCs w:val="28"/>
        </w:rPr>
        <w:t>10</w:t>
      </w:r>
      <w:r w:rsidR="008327CF">
        <w:rPr>
          <w:rFonts w:eastAsia="標楷體" w:hint="eastAsia"/>
          <w:color w:val="000000"/>
          <w:sz w:val="28"/>
          <w:szCs w:val="28"/>
        </w:rPr>
        <w:t>8</w:t>
      </w:r>
      <w:r w:rsidRPr="00C40CC1">
        <w:rPr>
          <w:rFonts w:eastAsia="標楷體"/>
          <w:color w:val="000000"/>
        </w:rPr>
        <w:t>年</w:t>
      </w:r>
      <w:r w:rsidR="00E707F9" w:rsidRPr="00C40CC1">
        <w:rPr>
          <w:rFonts w:eastAsia="標楷體"/>
          <w:color w:val="000000"/>
          <w:sz w:val="28"/>
          <w:szCs w:val="28"/>
        </w:rPr>
        <w:sym w:font="Wingdings 2" w:char="F099"/>
      </w:r>
      <w:r w:rsidR="00E707F9" w:rsidRPr="00C40CC1">
        <w:rPr>
          <w:rFonts w:eastAsia="標楷體"/>
          <w:color w:val="000000"/>
        </w:rPr>
        <w:t>月</w:t>
      </w:r>
      <w:r w:rsidR="00E707F9" w:rsidRPr="00C40CC1">
        <w:rPr>
          <w:rFonts w:eastAsia="標楷體"/>
          <w:color w:val="000000"/>
          <w:sz w:val="28"/>
          <w:szCs w:val="28"/>
        </w:rPr>
        <w:sym w:font="Wingdings 2" w:char="F099"/>
      </w:r>
      <w:r w:rsidR="00E707F9" w:rsidRPr="00C40CC1">
        <w:rPr>
          <w:rFonts w:eastAsia="標楷體"/>
          <w:color w:val="000000"/>
        </w:rPr>
        <w:t>日</w:t>
      </w:r>
      <w:r w:rsidRPr="00C40CC1">
        <w:rPr>
          <w:rFonts w:eastAsia="標楷體"/>
          <w:bCs/>
          <w:color w:val="000000"/>
        </w:rPr>
        <w:t>【表</w:t>
      </w:r>
      <w:r w:rsidRPr="00C40CC1">
        <w:rPr>
          <w:rFonts w:eastAsia="標楷體"/>
          <w:bCs/>
          <w:color w:val="000000"/>
        </w:rPr>
        <w:t>1</w:t>
      </w:r>
      <w:r w:rsidRPr="00C40CC1">
        <w:rPr>
          <w:rFonts w:eastAsia="標楷體"/>
          <w:bCs/>
          <w:color w:val="000000"/>
        </w:rPr>
        <w:t>】</w:t>
      </w:r>
    </w:p>
    <w:tbl>
      <w:tblPr>
        <w:tblW w:w="10632" w:type="dxa"/>
        <w:tblInd w:w="-9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3392"/>
        <w:gridCol w:w="1417"/>
        <w:gridCol w:w="2552"/>
        <w:gridCol w:w="2551"/>
      </w:tblGrid>
      <w:tr w:rsidR="00CD2A10" w:rsidRPr="00C40CC1" w:rsidTr="0031730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112" w:type="dxa"/>
            <w:gridSpan w:val="2"/>
            <w:vMerge w:val="restart"/>
            <w:vAlign w:val="center"/>
          </w:tcPr>
          <w:p w:rsidR="00CD2A10" w:rsidRPr="00C40CC1" w:rsidRDefault="001814B6">
            <w:pPr>
              <w:spacing w:before="120"/>
              <w:ind w:right="335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評審</w:t>
            </w:r>
            <w:r w:rsidR="00CD2A10" w:rsidRPr="00C40CC1">
              <w:rPr>
                <w:rFonts w:eastAsia="標楷體"/>
                <w:color w:val="000000"/>
              </w:rPr>
              <w:t>項目</w:t>
            </w:r>
            <w:r w:rsidR="001E1861">
              <w:rPr>
                <w:rFonts w:eastAsia="標楷體"/>
                <w:color w:val="000000"/>
              </w:rPr>
              <w:t>及配分</w:t>
            </w:r>
          </w:p>
        </w:tc>
        <w:tc>
          <w:tcPr>
            <w:tcW w:w="1417" w:type="dxa"/>
            <w:vMerge w:val="restart"/>
            <w:vAlign w:val="center"/>
          </w:tcPr>
          <w:p w:rsidR="00CD2A10" w:rsidRPr="00C40CC1" w:rsidRDefault="0031730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總分</w:t>
            </w:r>
          </w:p>
        </w:tc>
        <w:tc>
          <w:tcPr>
            <w:tcW w:w="5103" w:type="dxa"/>
            <w:gridSpan w:val="2"/>
          </w:tcPr>
          <w:p w:rsidR="00CD2A10" w:rsidRPr="003A5913" w:rsidRDefault="00CD2A10" w:rsidP="00337631">
            <w:pPr>
              <w:spacing w:before="120"/>
              <w:jc w:val="center"/>
              <w:rPr>
                <w:rFonts w:eastAsia="標楷體"/>
                <w:color w:val="000000"/>
              </w:rPr>
            </w:pPr>
            <w:r w:rsidRPr="003A5913">
              <w:rPr>
                <w:rFonts w:eastAsia="標楷體"/>
                <w:color w:val="000000"/>
              </w:rPr>
              <w:t>參與</w:t>
            </w:r>
            <w:r w:rsidR="001814B6">
              <w:rPr>
                <w:rFonts w:eastAsia="標楷體"/>
                <w:color w:val="000000"/>
              </w:rPr>
              <w:t>評審</w:t>
            </w:r>
            <w:r w:rsidR="00982D57">
              <w:rPr>
                <w:rFonts w:eastAsia="標楷體"/>
                <w:color w:val="000000"/>
              </w:rPr>
              <w:t>業者</w:t>
            </w:r>
          </w:p>
        </w:tc>
      </w:tr>
      <w:tr w:rsidR="00472F74" w:rsidRPr="00C40CC1" w:rsidTr="00317304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112" w:type="dxa"/>
            <w:gridSpan w:val="2"/>
            <w:vMerge/>
          </w:tcPr>
          <w:p w:rsidR="00472F74" w:rsidRPr="00C40CC1" w:rsidRDefault="00472F74">
            <w:pPr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vMerge/>
          </w:tcPr>
          <w:p w:rsidR="00472F74" w:rsidRPr="00C40CC1" w:rsidRDefault="00472F74">
            <w:pPr>
              <w:rPr>
                <w:rFonts w:eastAsia="標楷體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  <w:vAlign w:val="center"/>
          </w:tcPr>
          <w:p w:rsidR="00472F74" w:rsidRPr="00C40CC1" w:rsidRDefault="00472F74" w:rsidP="00593522">
            <w:pPr>
              <w:snapToGrid w:val="0"/>
              <w:rPr>
                <w:rFonts w:eastAsia="標楷體"/>
                <w:color w:val="000000"/>
              </w:rPr>
            </w:pPr>
            <w:r w:rsidRPr="00337631">
              <w:rPr>
                <w:rFonts w:eastAsia="標楷體"/>
                <w:color w:val="000000"/>
                <w:szCs w:val="28"/>
              </w:rPr>
              <w:t>承辦業者名稱</w:t>
            </w:r>
            <w:r w:rsidR="00C36695" w:rsidRPr="00337631">
              <w:rPr>
                <w:rFonts w:eastAsia="標楷體" w:hint="eastAsia"/>
                <w:color w:val="000000"/>
                <w:szCs w:val="28"/>
              </w:rPr>
              <w:t>：</w:t>
            </w:r>
          </w:p>
        </w:tc>
      </w:tr>
      <w:tr w:rsidR="00472F74" w:rsidRPr="00C40CC1" w:rsidTr="0031730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112" w:type="dxa"/>
            <w:gridSpan w:val="2"/>
            <w:vMerge/>
          </w:tcPr>
          <w:p w:rsidR="00472F74" w:rsidRPr="00C40CC1" w:rsidRDefault="00472F74">
            <w:pPr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:rsidR="00472F74" w:rsidRPr="00C40CC1" w:rsidRDefault="00472F74">
            <w:pPr>
              <w:rPr>
                <w:rFonts w:eastAsia="標楷體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F74" w:rsidRPr="00C40CC1" w:rsidRDefault="00963D17" w:rsidP="00963D17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得分</w:t>
            </w:r>
          </w:p>
        </w:tc>
      </w:tr>
      <w:tr w:rsidR="00317304" w:rsidRPr="00C40CC1" w:rsidTr="0031730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112" w:type="dxa"/>
            <w:gridSpan w:val="2"/>
            <w:vAlign w:val="center"/>
          </w:tcPr>
          <w:p w:rsidR="00317304" w:rsidRPr="00C40CC1" w:rsidRDefault="00317304" w:rsidP="00337631">
            <w:pPr>
              <w:spacing w:line="260" w:lineRule="atLeas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一、</w:t>
            </w:r>
            <w:r w:rsidRPr="00C40CC1">
              <w:rPr>
                <w:rFonts w:eastAsia="標楷體" w:hint="eastAsia"/>
                <w:color w:val="000000"/>
              </w:rPr>
              <w:t>計畫書</w:t>
            </w:r>
            <w:r w:rsidRPr="00C40CC1">
              <w:rPr>
                <w:rFonts w:eastAsia="標楷體"/>
                <w:color w:val="000000"/>
              </w:rPr>
              <w:t>內容之完整性</w:t>
            </w: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10</w:t>
            </w:r>
            <w:r>
              <w:rPr>
                <w:rFonts w:eastAsia="標楷體"/>
                <w:color w:val="000000"/>
              </w:rPr>
              <w:t>分）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line="260" w:lineRule="atLeas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100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before="120"/>
              <w:jc w:val="center"/>
              <w:rPr>
                <w:rFonts w:eastAsia="標楷體"/>
                <w:color w:val="000000"/>
              </w:rPr>
            </w:pPr>
          </w:p>
        </w:tc>
      </w:tr>
      <w:tr w:rsidR="00317304" w:rsidRPr="00C40CC1" w:rsidTr="0031730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112" w:type="dxa"/>
            <w:gridSpan w:val="2"/>
            <w:vAlign w:val="center"/>
          </w:tcPr>
          <w:p w:rsidR="00317304" w:rsidRPr="00C40CC1" w:rsidRDefault="00317304" w:rsidP="00337631">
            <w:pPr>
              <w:spacing w:line="260" w:lineRule="atLeast"/>
              <w:jc w:val="both"/>
              <w:rPr>
                <w:rFonts w:eastAsia="標楷體" w:hint="eastAsia"/>
                <w:color w:val="000000"/>
              </w:rPr>
            </w:pPr>
            <w:r w:rsidRPr="00C40CC1">
              <w:rPr>
                <w:rFonts w:eastAsia="標楷體" w:hint="eastAsia"/>
                <w:color w:val="000000"/>
              </w:rPr>
              <w:t>二、過去辦理</w:t>
            </w:r>
            <w:r>
              <w:rPr>
                <w:rFonts w:eastAsia="標楷體" w:hint="eastAsia"/>
                <w:color w:val="000000"/>
              </w:rPr>
              <w:t>之留學</w:t>
            </w:r>
            <w:r w:rsidRPr="00C40CC1">
              <w:rPr>
                <w:rFonts w:eastAsia="標楷體" w:hint="eastAsia"/>
                <w:color w:val="000000"/>
              </w:rPr>
              <w:t>工作實績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分）</w:t>
            </w: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line="26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before="120"/>
              <w:jc w:val="center"/>
              <w:rPr>
                <w:rFonts w:eastAsia="標楷體"/>
                <w:color w:val="000000"/>
              </w:rPr>
            </w:pPr>
          </w:p>
        </w:tc>
      </w:tr>
      <w:tr w:rsidR="00317304" w:rsidRPr="00C40CC1" w:rsidTr="0031730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112" w:type="dxa"/>
            <w:gridSpan w:val="2"/>
            <w:vAlign w:val="center"/>
          </w:tcPr>
          <w:p w:rsidR="00317304" w:rsidRPr="00C40CC1" w:rsidRDefault="00317304" w:rsidP="00337631">
            <w:pPr>
              <w:ind w:left="65" w:hanging="65"/>
              <w:jc w:val="both"/>
              <w:rPr>
                <w:rFonts w:eastAsia="標楷體"/>
                <w:color w:val="000000"/>
              </w:rPr>
            </w:pPr>
            <w:r w:rsidRPr="00C40CC1">
              <w:rPr>
                <w:rFonts w:eastAsia="標楷體" w:hint="eastAsia"/>
                <w:color w:val="000000"/>
              </w:rPr>
              <w:t>三、專案企劃、執行及管理能力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 w:hint="eastAsia"/>
                <w:color w:val="000000"/>
              </w:rPr>
              <w:t>30</w:t>
            </w:r>
            <w:r>
              <w:rPr>
                <w:rFonts w:eastAsia="標楷體" w:hint="eastAsia"/>
                <w:color w:val="000000"/>
              </w:rPr>
              <w:t>分）</w:t>
            </w: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line="26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before="120"/>
              <w:jc w:val="center"/>
              <w:rPr>
                <w:rFonts w:eastAsia="標楷體"/>
                <w:color w:val="000000"/>
              </w:rPr>
            </w:pPr>
          </w:p>
        </w:tc>
      </w:tr>
      <w:tr w:rsidR="00317304" w:rsidRPr="00C40CC1" w:rsidTr="0031730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112" w:type="dxa"/>
            <w:gridSpan w:val="2"/>
            <w:vAlign w:val="center"/>
          </w:tcPr>
          <w:p w:rsidR="00317304" w:rsidRPr="00C40CC1" w:rsidRDefault="00317304" w:rsidP="00337631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四、</w:t>
            </w:r>
            <w:r w:rsidRPr="00233277">
              <w:rPr>
                <w:rFonts w:eastAsia="標楷體" w:hint="eastAsia"/>
                <w:color w:val="000000"/>
              </w:rPr>
              <w:t>價格</w:t>
            </w:r>
            <w:r w:rsidRPr="00C40CC1">
              <w:rPr>
                <w:rFonts w:eastAsia="標楷體" w:hint="eastAsia"/>
                <w:color w:val="000000"/>
              </w:rPr>
              <w:t>(</w:t>
            </w:r>
            <w:r w:rsidRPr="00C40CC1">
              <w:rPr>
                <w:rFonts w:eastAsia="標楷體" w:hint="eastAsia"/>
                <w:color w:val="000000"/>
              </w:rPr>
              <w:t>含代辦、學生自付費用</w:t>
            </w:r>
            <w:r w:rsidRPr="00C40CC1">
              <w:rPr>
                <w:rFonts w:eastAsia="標楷體" w:hint="eastAsia"/>
                <w:color w:val="000000"/>
              </w:rPr>
              <w:t>)</w:t>
            </w:r>
            <w:r w:rsidRPr="00C40CC1">
              <w:rPr>
                <w:rFonts w:eastAsia="標楷體" w:hint="eastAsia"/>
                <w:color w:val="000000"/>
              </w:rPr>
              <w:t>估算表及</w:t>
            </w:r>
            <w:r w:rsidRPr="00F36A6C">
              <w:rPr>
                <w:rFonts w:eastAsia="標楷體" w:hint="eastAsia"/>
                <w:color w:val="000000"/>
              </w:rPr>
              <w:t>學生契約內容合理性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 w:hint="eastAsia"/>
                <w:color w:val="000000"/>
              </w:rPr>
              <w:t>30</w:t>
            </w:r>
            <w:r>
              <w:rPr>
                <w:rFonts w:eastAsia="標楷體" w:hint="eastAsia"/>
                <w:color w:val="000000"/>
              </w:rPr>
              <w:t>分）</w:t>
            </w: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line="2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before="120"/>
              <w:jc w:val="center"/>
              <w:rPr>
                <w:rFonts w:eastAsia="標楷體"/>
                <w:color w:val="000000"/>
              </w:rPr>
            </w:pPr>
          </w:p>
        </w:tc>
      </w:tr>
      <w:tr w:rsidR="00317304" w:rsidRPr="00C40CC1" w:rsidTr="0031730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112" w:type="dxa"/>
            <w:gridSpan w:val="2"/>
            <w:vAlign w:val="center"/>
          </w:tcPr>
          <w:p w:rsidR="00317304" w:rsidRPr="00C40CC1" w:rsidRDefault="00317304" w:rsidP="00337631">
            <w:pPr>
              <w:spacing w:line="260" w:lineRule="atLeast"/>
              <w:jc w:val="both"/>
              <w:rPr>
                <w:rFonts w:eastAsia="標楷體" w:hint="eastAsia"/>
                <w:color w:val="000000"/>
              </w:rPr>
            </w:pPr>
            <w:r w:rsidRPr="00C40CC1">
              <w:rPr>
                <w:rFonts w:eastAsia="標楷體" w:hint="eastAsia"/>
                <w:color w:val="000000"/>
              </w:rPr>
              <w:t>五、簡報內容與詢答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分）</w:t>
            </w: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line="26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before="120"/>
              <w:jc w:val="center"/>
              <w:rPr>
                <w:rFonts w:eastAsia="標楷體"/>
                <w:color w:val="000000"/>
              </w:rPr>
            </w:pPr>
          </w:p>
        </w:tc>
      </w:tr>
      <w:tr w:rsidR="00317304" w:rsidRPr="00C40CC1" w:rsidTr="0031730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112" w:type="dxa"/>
            <w:gridSpan w:val="2"/>
            <w:vAlign w:val="center"/>
          </w:tcPr>
          <w:p w:rsidR="00317304" w:rsidRPr="00657105" w:rsidRDefault="00317304" w:rsidP="00337631">
            <w:pPr>
              <w:spacing w:line="260" w:lineRule="atLeast"/>
              <w:jc w:val="both"/>
              <w:rPr>
                <w:rFonts w:eastAsia="標楷體" w:hint="eastAsia"/>
                <w:color w:val="000000"/>
              </w:rPr>
            </w:pPr>
            <w:r w:rsidRPr="00233277">
              <w:rPr>
                <w:rFonts w:eastAsia="標楷體" w:hint="eastAsia"/>
                <w:color w:val="000000"/>
              </w:rPr>
              <w:t>六、</w:t>
            </w:r>
            <w:r w:rsidRPr="00233277">
              <w:rPr>
                <w:rFonts w:eastAsia="標楷體"/>
                <w:color w:val="000000"/>
              </w:rPr>
              <w:t>創意</w:t>
            </w:r>
            <w:r w:rsidRPr="00233277">
              <w:rPr>
                <w:rFonts w:eastAsia="標楷體" w:hint="eastAsia"/>
                <w:color w:val="000000"/>
              </w:rPr>
              <w:t>及額外服務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分）</w:t>
            </w: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line="26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304" w:rsidRPr="00C40CC1" w:rsidRDefault="00317304" w:rsidP="00337631">
            <w:pPr>
              <w:spacing w:before="120"/>
              <w:jc w:val="center"/>
              <w:rPr>
                <w:rFonts w:eastAsia="標楷體"/>
                <w:color w:val="000000"/>
              </w:rPr>
            </w:pPr>
          </w:p>
        </w:tc>
      </w:tr>
      <w:tr w:rsidR="00472F74" w:rsidRPr="00C40CC1" w:rsidTr="0031730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112" w:type="dxa"/>
            <w:gridSpan w:val="2"/>
            <w:tcBorders>
              <w:top w:val="double" w:sz="4" w:space="0" w:color="auto"/>
            </w:tcBorders>
          </w:tcPr>
          <w:p w:rsidR="00472F74" w:rsidRPr="00C40CC1" w:rsidRDefault="00472F74">
            <w:pPr>
              <w:spacing w:before="12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C40CC1">
              <w:rPr>
                <w:rFonts w:eastAsia="標楷體"/>
                <w:bCs/>
                <w:color w:val="000000"/>
                <w:sz w:val="28"/>
                <w:szCs w:val="28"/>
              </w:rPr>
              <w:t>轉換為序位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  <w:tr2bl w:val="single" w:sz="6" w:space="0" w:color="auto"/>
            </w:tcBorders>
          </w:tcPr>
          <w:p w:rsidR="00472F74" w:rsidRPr="00C40CC1" w:rsidRDefault="00472F74">
            <w:pPr>
              <w:spacing w:before="12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74" w:rsidRPr="00C40CC1" w:rsidRDefault="00472F74">
            <w:pPr>
              <w:spacing w:before="120"/>
              <w:rPr>
                <w:rFonts w:eastAsia="標楷體"/>
                <w:color w:val="000000"/>
              </w:rPr>
            </w:pPr>
          </w:p>
        </w:tc>
      </w:tr>
      <w:tr w:rsidR="005F694D" w:rsidRPr="00C40CC1" w:rsidTr="00ED261A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720" w:type="dxa"/>
          </w:tcPr>
          <w:p w:rsidR="005F694D" w:rsidRPr="00C40CC1" w:rsidRDefault="005F694D">
            <w:pPr>
              <w:spacing w:befor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40CC1">
              <w:rPr>
                <w:rFonts w:eastAsia="標楷體"/>
                <w:color w:val="000000"/>
                <w:sz w:val="28"/>
                <w:szCs w:val="28"/>
              </w:rPr>
              <w:t>備</w:t>
            </w: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40CC1">
              <w:rPr>
                <w:rFonts w:eastAsia="標楷體"/>
                <w:color w:val="000000"/>
                <w:sz w:val="28"/>
                <w:szCs w:val="28"/>
              </w:rPr>
              <w:t>註</w:t>
            </w:r>
          </w:p>
        </w:tc>
        <w:tc>
          <w:tcPr>
            <w:tcW w:w="7361" w:type="dxa"/>
            <w:gridSpan w:val="3"/>
            <w:tcBorders>
              <w:right w:val="single" w:sz="12" w:space="0" w:color="auto"/>
            </w:tcBorders>
          </w:tcPr>
          <w:p w:rsidR="005F694D" w:rsidRPr="00C40CC1" w:rsidRDefault="00994376" w:rsidP="003F02B8">
            <w:pPr>
              <w:snapToGrid w:val="0"/>
              <w:spacing w:line="260" w:lineRule="exact"/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40CC1">
              <w:rPr>
                <w:rFonts w:eastAsia="標楷體"/>
                <w:color w:val="000000"/>
                <w:sz w:val="22"/>
                <w:szCs w:val="22"/>
              </w:rPr>
              <w:t>一、各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項目</w:t>
            </w:r>
            <w:r w:rsidR="00852FC6">
              <w:rPr>
                <w:rFonts w:eastAsia="標楷體" w:hint="eastAsia"/>
                <w:color w:val="000000"/>
                <w:sz w:val="22"/>
                <w:szCs w:val="22"/>
              </w:rPr>
              <w:t>參照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「機關委託專業服務</w:t>
            </w:r>
            <w:r w:rsidR="00D67057" w:rsidRPr="00C40CC1">
              <w:rPr>
                <w:rFonts w:eastAsia="標楷體"/>
                <w:color w:val="000000"/>
                <w:sz w:val="22"/>
                <w:szCs w:val="22"/>
              </w:rPr>
              <w:t>承辦業者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</w:t>
            </w:r>
            <w:r w:rsidR="00963D17">
              <w:rPr>
                <w:rFonts w:eastAsia="標楷體"/>
                <w:color w:val="000000"/>
                <w:sz w:val="22"/>
                <w:szCs w:val="22"/>
              </w:rPr>
              <w:t>選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及計費辦法」第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條或「最有利標辦法」第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條。</w:t>
            </w:r>
          </w:p>
          <w:p w:rsidR="005F694D" w:rsidRPr="00C40CC1" w:rsidRDefault="005F694D" w:rsidP="00597A9F">
            <w:pPr>
              <w:snapToGrid w:val="0"/>
              <w:spacing w:line="260" w:lineRule="exact"/>
              <w:ind w:left="440" w:hangingChars="200" w:hanging="440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C40CC1">
              <w:rPr>
                <w:rFonts w:eastAsia="標楷體"/>
                <w:color w:val="000000"/>
                <w:sz w:val="22"/>
                <w:szCs w:val="22"/>
              </w:rPr>
              <w:t>二、就各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項目分別</w:t>
            </w:r>
            <w:r w:rsidRPr="00C40CC1">
              <w:rPr>
                <w:rFonts w:eastAsia="標楷體"/>
                <w:bCs/>
                <w:color w:val="000000"/>
                <w:sz w:val="22"/>
                <w:szCs w:val="22"/>
              </w:rPr>
              <w:t>得分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加總後並轉換算為序位</w:t>
            </w:r>
            <w:r w:rsidR="00551A12" w:rsidRPr="00C40CC1">
              <w:rPr>
                <w:rFonts w:eastAsia="標楷體" w:hint="eastAsia"/>
                <w:color w:val="000000"/>
                <w:sz w:val="22"/>
                <w:szCs w:val="22"/>
              </w:rPr>
              <w:t>，序位</w:t>
            </w:r>
            <w:r w:rsidR="00597A9F">
              <w:rPr>
                <w:rFonts w:eastAsia="標楷體" w:hint="eastAsia"/>
                <w:color w:val="000000"/>
                <w:sz w:val="22"/>
                <w:szCs w:val="22"/>
              </w:rPr>
              <w:t>合計值最低者為第</w:t>
            </w:r>
            <w:r w:rsidR="00551A12" w:rsidRPr="00C40CC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597A9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  <w:r w:rsidR="00551A12" w:rsidRPr="00C40CC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  <w:r w:rsidR="00AB7A7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餘</w:t>
            </w:r>
            <w:r w:rsidR="00551A12" w:rsidRPr="00C40CC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依此類推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。</w:t>
            </w:r>
          </w:p>
          <w:p w:rsidR="005F694D" w:rsidRPr="00C40CC1" w:rsidRDefault="005F694D" w:rsidP="003F02B8">
            <w:pPr>
              <w:snapToGrid w:val="0"/>
              <w:spacing w:line="260" w:lineRule="exact"/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40CC1">
              <w:rPr>
                <w:rFonts w:eastAsia="標楷體"/>
                <w:color w:val="000000"/>
                <w:sz w:val="22"/>
                <w:szCs w:val="22"/>
              </w:rPr>
              <w:t>三、請勿以鉛筆書寫本表。</w:t>
            </w:r>
          </w:p>
          <w:p w:rsidR="005F694D" w:rsidRPr="00C40CC1" w:rsidRDefault="005F694D" w:rsidP="003F02B8">
            <w:pPr>
              <w:snapToGrid w:val="0"/>
              <w:spacing w:line="260" w:lineRule="exact"/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40CC1">
              <w:rPr>
                <w:rFonts w:eastAsia="標楷體"/>
                <w:color w:val="000000"/>
                <w:sz w:val="22"/>
                <w:szCs w:val="22"/>
              </w:rPr>
              <w:t>四、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委員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前</w:t>
            </w:r>
            <w:r w:rsidR="00A34D13">
              <w:rPr>
                <w:rFonts w:eastAsia="標楷體"/>
                <w:color w:val="000000"/>
                <w:sz w:val="22"/>
                <w:szCs w:val="22"/>
              </w:rPr>
              <w:t>，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請確認已填妥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委員</w:t>
            </w:r>
            <w:r w:rsidR="00A34D13">
              <w:rPr>
                <w:rFonts w:eastAsia="標楷體"/>
                <w:color w:val="000000"/>
                <w:sz w:val="22"/>
                <w:szCs w:val="22"/>
              </w:rPr>
              <w:t>切結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書。</w:t>
            </w:r>
          </w:p>
          <w:p w:rsidR="005F694D" w:rsidRPr="00C40CC1" w:rsidRDefault="005F694D" w:rsidP="00597A9F">
            <w:pPr>
              <w:snapToGrid w:val="0"/>
              <w:spacing w:line="260" w:lineRule="exact"/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40CC1">
              <w:rPr>
                <w:rFonts w:eastAsia="標楷體"/>
                <w:color w:val="000000"/>
                <w:sz w:val="22"/>
                <w:szCs w:val="22"/>
              </w:rPr>
              <w:t>五、</w:t>
            </w:r>
            <w:r w:rsidR="00D67057" w:rsidRPr="00C40CC1">
              <w:rPr>
                <w:rFonts w:eastAsia="標楷體"/>
                <w:color w:val="000000"/>
                <w:sz w:val="22"/>
                <w:szCs w:val="22"/>
              </w:rPr>
              <w:t>承辦業者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未出席簡報及現場詢答者，不影響其</w:t>
            </w:r>
            <w:r w:rsidR="00597A9F">
              <w:rPr>
                <w:rFonts w:eastAsia="標楷體" w:hint="eastAsia"/>
                <w:color w:val="000000"/>
                <w:sz w:val="22"/>
                <w:szCs w:val="22"/>
              </w:rPr>
              <w:t>受評分</w:t>
            </w:r>
            <w:r w:rsidR="00597A9F">
              <w:rPr>
                <w:rFonts w:eastAsia="標楷體"/>
                <w:color w:val="000000"/>
                <w:sz w:val="22"/>
                <w:szCs w:val="22"/>
              </w:rPr>
              <w:t>文件之有效性，故仍須納入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="00597A9F">
              <w:rPr>
                <w:rFonts w:eastAsia="標楷體"/>
                <w:color w:val="000000"/>
                <w:sz w:val="22"/>
                <w:szCs w:val="22"/>
              </w:rPr>
              <w:t>，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簡報與詢答項目</w:t>
            </w:r>
            <w:r w:rsidRPr="00C40CC1">
              <w:rPr>
                <w:rFonts w:eastAsia="標楷體" w:hint="eastAsia"/>
                <w:color w:val="000000"/>
                <w:sz w:val="22"/>
                <w:szCs w:val="22"/>
              </w:rPr>
              <w:t>以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零分</w:t>
            </w:r>
            <w:r w:rsidRPr="00C40CC1">
              <w:rPr>
                <w:rFonts w:eastAsia="標楷體" w:hint="eastAsia"/>
                <w:color w:val="000000"/>
                <w:sz w:val="22"/>
                <w:szCs w:val="22"/>
              </w:rPr>
              <w:t>計</w:t>
            </w:r>
            <w:r w:rsidRPr="00C40CC1">
              <w:rPr>
                <w:rFonts w:eastAsia="標楷體"/>
                <w:color w:val="000000"/>
                <w:sz w:val="22"/>
                <w:szCs w:val="22"/>
              </w:rPr>
              <w:t>。</w:t>
            </w:r>
          </w:p>
          <w:p w:rsidR="005F694D" w:rsidRPr="00C40CC1" w:rsidRDefault="00597A9F" w:rsidP="003F02B8">
            <w:pPr>
              <w:snapToGrid w:val="0"/>
              <w:spacing w:line="260" w:lineRule="exact"/>
              <w:ind w:left="455" w:hangingChars="207" w:hanging="455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六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ab/>
            </w:r>
            <w:r w:rsidR="00A34D13">
              <w:rPr>
                <w:rFonts w:eastAsia="標楷體" w:hint="eastAsia"/>
                <w:color w:val="000000"/>
                <w:sz w:val="22"/>
                <w:szCs w:val="22"/>
              </w:rPr>
              <w:t>價格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納入評分者，其所占總滿分之比率，不得低於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20%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，且不得逾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50%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。</w:t>
            </w:r>
          </w:p>
          <w:p w:rsidR="005F694D" w:rsidRPr="00C40CC1" w:rsidRDefault="00597A9F" w:rsidP="00597A9F">
            <w:pPr>
              <w:snapToGrid w:val="0"/>
              <w:spacing w:line="260" w:lineRule="exact"/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七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委員會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時，應依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="00317304">
              <w:rPr>
                <w:rFonts w:eastAsia="標楷體"/>
                <w:color w:val="000000"/>
                <w:sz w:val="22"/>
                <w:szCs w:val="22"/>
              </w:rPr>
              <w:t>須知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載明之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項目配分辦理，不得變更。</w:t>
            </w:r>
          </w:p>
          <w:p w:rsidR="00B30DBF" w:rsidRPr="00233277" w:rsidRDefault="00597A9F" w:rsidP="00AB7A74">
            <w:pPr>
              <w:snapToGrid w:val="0"/>
              <w:spacing w:line="260" w:lineRule="exact"/>
              <w:ind w:left="440" w:hangingChars="200" w:hanging="440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八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="00B30DBF" w:rsidRPr="00233277">
              <w:rPr>
                <w:rFonts w:eastAsia="標楷體"/>
                <w:color w:val="000000"/>
                <w:sz w:val="22"/>
                <w:szCs w:val="22"/>
              </w:rPr>
              <w:t>項目中增設「創意</w:t>
            </w:r>
            <w:r w:rsidR="00A34D13">
              <w:rPr>
                <w:rFonts w:eastAsia="標楷體"/>
                <w:color w:val="000000"/>
                <w:sz w:val="22"/>
                <w:szCs w:val="22"/>
              </w:rPr>
              <w:t>及</w:t>
            </w:r>
            <w:r w:rsidR="00B30DBF" w:rsidRPr="00233277">
              <w:rPr>
                <w:rFonts w:eastAsia="標楷體"/>
                <w:color w:val="000000"/>
                <w:sz w:val="22"/>
                <w:szCs w:val="22"/>
              </w:rPr>
              <w:t>額外</w:t>
            </w:r>
            <w:r w:rsidR="00657105" w:rsidRPr="00233277">
              <w:rPr>
                <w:rFonts w:eastAsia="標楷體" w:hint="eastAsia"/>
                <w:color w:val="000000"/>
                <w:sz w:val="22"/>
                <w:szCs w:val="22"/>
              </w:rPr>
              <w:t>服務</w:t>
            </w:r>
            <w:r w:rsidR="00B30DBF" w:rsidRPr="00233277">
              <w:rPr>
                <w:rFonts w:eastAsia="標楷體"/>
                <w:color w:val="000000"/>
                <w:sz w:val="22"/>
                <w:szCs w:val="22"/>
              </w:rPr>
              <w:t>」之項目，以避免</w:t>
            </w:r>
            <w:r w:rsidR="00B30DBF" w:rsidRPr="00233277">
              <w:rPr>
                <w:rFonts w:eastAsia="標楷體" w:hint="eastAsia"/>
                <w:color w:val="000000"/>
                <w:sz w:val="22"/>
                <w:szCs w:val="22"/>
              </w:rPr>
              <w:t>獲選</w:t>
            </w:r>
            <w:r w:rsidR="00A34D13">
              <w:rPr>
                <w:rFonts w:eastAsia="標楷體"/>
                <w:color w:val="000000"/>
                <w:sz w:val="22"/>
                <w:szCs w:val="22"/>
              </w:rPr>
              <w:t>承辦業者發生超額利潤</w:t>
            </w:r>
            <w:r w:rsidR="00B30DBF" w:rsidRPr="00233277">
              <w:rPr>
                <w:rFonts w:eastAsia="標楷體"/>
                <w:color w:val="000000"/>
                <w:sz w:val="22"/>
                <w:szCs w:val="22"/>
              </w:rPr>
              <w:t>。但承辦業者所提供之「創意</w:t>
            </w:r>
            <w:r w:rsidR="00A34D13">
              <w:rPr>
                <w:rFonts w:eastAsia="標楷體"/>
                <w:color w:val="000000"/>
                <w:sz w:val="22"/>
                <w:szCs w:val="22"/>
              </w:rPr>
              <w:t>及額外服務</w:t>
            </w:r>
            <w:r w:rsidR="00B30DBF" w:rsidRPr="00233277">
              <w:rPr>
                <w:rFonts w:eastAsia="標楷體"/>
                <w:color w:val="000000"/>
                <w:sz w:val="22"/>
                <w:szCs w:val="22"/>
              </w:rPr>
              <w:t>」內容，以與</w:t>
            </w:r>
            <w:r w:rsidR="001814B6">
              <w:rPr>
                <w:rFonts w:eastAsia="標楷體" w:hint="eastAsia"/>
                <w:color w:val="000000"/>
                <w:sz w:val="22"/>
                <w:szCs w:val="22"/>
              </w:rPr>
              <w:t>評審</w:t>
            </w:r>
            <w:r w:rsidR="00B30DBF" w:rsidRPr="00233277">
              <w:rPr>
                <w:rFonts w:eastAsia="標楷體"/>
                <w:color w:val="000000"/>
                <w:sz w:val="22"/>
                <w:szCs w:val="22"/>
              </w:rPr>
              <w:t>標的有關者為限。</w:t>
            </w:r>
          </w:p>
          <w:p w:rsidR="005F694D" w:rsidRPr="00C40CC1" w:rsidRDefault="00B30DBF" w:rsidP="00AB7A74">
            <w:pPr>
              <w:snapToGrid w:val="0"/>
              <w:spacing w:line="260" w:lineRule="exact"/>
              <w:ind w:left="440" w:hangingChars="200" w:hanging="440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九、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如有不同</w:t>
            </w:r>
            <w:r w:rsidR="00D67057" w:rsidRPr="00C40CC1">
              <w:rPr>
                <w:rFonts w:eastAsia="標楷體" w:hint="eastAsia"/>
                <w:color w:val="000000"/>
                <w:sz w:val="22"/>
                <w:szCs w:val="22"/>
              </w:rPr>
              <w:t>承辦業者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之總分數相同致相同序位者，例如第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名有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家，其接續之其他</w:t>
            </w:r>
            <w:r w:rsidR="00D67057" w:rsidRPr="00C40CC1">
              <w:rPr>
                <w:rFonts w:eastAsia="標楷體" w:hint="eastAsia"/>
                <w:color w:val="000000"/>
                <w:sz w:val="22"/>
                <w:szCs w:val="22"/>
              </w:rPr>
              <w:t>承辦業者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序位以「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」或其他方式表示之。</w:t>
            </w:r>
          </w:p>
          <w:p w:rsidR="005F694D" w:rsidRPr="00C40CC1" w:rsidRDefault="00B30DBF" w:rsidP="00597A9F">
            <w:pPr>
              <w:snapToGrid w:val="0"/>
              <w:spacing w:line="260" w:lineRule="exact"/>
              <w:ind w:left="425" w:hangingChars="193" w:hanging="425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十</w:t>
            </w:r>
            <w:r w:rsidR="005F694D" w:rsidRPr="00C40CC1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="00941AB2">
              <w:rPr>
                <w:rFonts w:eastAsia="標楷體"/>
                <w:color w:val="000000"/>
                <w:sz w:val="22"/>
                <w:szCs w:val="22"/>
              </w:rPr>
              <w:t>參加簡報時以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計畫書內容為範圍，簡報資料非</w:t>
            </w:r>
            <w:r w:rsidR="00941AB2">
              <w:rPr>
                <w:rFonts w:eastAsia="標楷體" w:hint="eastAsia"/>
                <w:color w:val="000000"/>
                <w:sz w:val="22"/>
                <w:szCs w:val="22"/>
              </w:rPr>
              <w:t>本案</w:t>
            </w:r>
            <w:r w:rsidR="00941AB2">
              <w:rPr>
                <w:rFonts w:eastAsia="標楷體"/>
                <w:color w:val="000000"/>
                <w:sz w:val="22"/>
                <w:szCs w:val="22"/>
              </w:rPr>
              <w:t>文件不得納入</w:t>
            </w:r>
            <w:r w:rsidR="001814B6">
              <w:rPr>
                <w:rFonts w:eastAsia="標楷體"/>
                <w:color w:val="000000"/>
                <w:sz w:val="22"/>
                <w:szCs w:val="22"/>
              </w:rPr>
              <w:t>評審</w:t>
            </w:r>
            <w:r w:rsidR="00941AB2">
              <w:rPr>
                <w:rFonts w:eastAsia="標楷體"/>
                <w:color w:val="000000"/>
                <w:sz w:val="22"/>
                <w:szCs w:val="22"/>
              </w:rPr>
              <w:t>範圍，且不得藉以更改</w:t>
            </w:r>
            <w:r w:rsidR="00941AB2">
              <w:rPr>
                <w:rFonts w:eastAsia="標楷體" w:hint="eastAsia"/>
                <w:color w:val="000000"/>
                <w:sz w:val="22"/>
                <w:szCs w:val="22"/>
              </w:rPr>
              <w:t>計畫</w:t>
            </w:r>
            <w:r w:rsidR="005F694D" w:rsidRPr="00C40CC1">
              <w:rPr>
                <w:rFonts w:eastAsia="標楷體"/>
                <w:color w:val="000000"/>
                <w:sz w:val="22"/>
                <w:szCs w:val="22"/>
              </w:rPr>
              <w:t>文件內容。</w:t>
            </w:r>
          </w:p>
          <w:p w:rsidR="00551A12" w:rsidRPr="00C40CC1" w:rsidRDefault="00551A12" w:rsidP="00597A9F">
            <w:pPr>
              <w:snapToGrid w:val="0"/>
              <w:spacing w:line="260" w:lineRule="exact"/>
              <w:ind w:left="425" w:hangingChars="193" w:hanging="425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 w:rsidRPr="00C40CC1">
              <w:rPr>
                <w:rFonts w:eastAsia="標楷體" w:hint="eastAsia"/>
                <w:color w:val="000000"/>
                <w:sz w:val="22"/>
                <w:szCs w:val="22"/>
              </w:rPr>
              <w:t>十</w:t>
            </w:r>
            <w:r w:rsidR="00B30DBF">
              <w:rPr>
                <w:rFonts w:eastAsia="標楷體" w:hint="eastAsia"/>
                <w:color w:val="000000"/>
                <w:sz w:val="22"/>
                <w:szCs w:val="22"/>
              </w:rPr>
              <w:t>一</w:t>
            </w:r>
            <w:r w:rsidRPr="00C40CC1">
              <w:rPr>
                <w:rFonts w:eastAsia="標楷體" w:hint="eastAsia"/>
                <w:color w:val="000000"/>
                <w:sz w:val="22"/>
                <w:szCs w:val="22"/>
              </w:rPr>
              <w:t>、本表</w:t>
            </w:r>
            <w:r w:rsidR="00091705" w:rsidRPr="00C40CC1">
              <w:rPr>
                <w:rFonts w:eastAsia="標楷體" w:hint="eastAsia"/>
                <w:color w:val="000000"/>
                <w:sz w:val="22"/>
                <w:szCs w:val="22"/>
              </w:rPr>
              <w:t>不得修改，並請勿以鉛筆書寫本表，填寫後未交於承辦單位之前如有須更正，委員應向承辦人員索取新表填寫，原舊表請委員自行作廢；交於承辦單位之後如因計算錯誤，由委員會確認後請該委員重謄新表，原舊表註記「計算錯誤」後併新表存檔。</w:t>
            </w:r>
          </w:p>
          <w:p w:rsidR="00091705" w:rsidRPr="00C40CC1" w:rsidRDefault="00597A9F" w:rsidP="00AB7A74">
            <w:pPr>
              <w:snapToGrid w:val="0"/>
              <w:spacing w:line="260" w:lineRule="exact"/>
              <w:ind w:left="425" w:hangingChars="193" w:hanging="425"/>
              <w:jc w:val="both"/>
              <w:rPr>
                <w:rFonts w:eastAsia="標楷體" w:hint="eastAsia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十</w:t>
            </w:r>
            <w:r w:rsidR="00B30DBF">
              <w:rPr>
                <w:rFonts w:eastAsia="標楷體" w:hint="eastAsia"/>
                <w:color w:val="000000"/>
                <w:sz w:val="22"/>
                <w:szCs w:val="22"/>
              </w:rPr>
              <w:t>二</w:t>
            </w:r>
            <w:r w:rsidR="00091705" w:rsidRPr="00C40CC1">
              <w:rPr>
                <w:rFonts w:eastAsia="標楷體" w:hint="eastAsia"/>
                <w:color w:val="000000"/>
                <w:sz w:val="22"/>
                <w:szCs w:val="22"/>
              </w:rPr>
              <w:t>、各出席委員之序位評比表，除法令另有規定外，應保守秘密，不得申請閱覽、抄寫、複印或攝影。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94D" w:rsidRPr="00C40CC1" w:rsidRDefault="00ED261A">
            <w:pPr>
              <w:spacing w:before="12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/>
                <w:bCs/>
                <w:color w:val="000000"/>
                <w:sz w:val="28"/>
                <w:szCs w:val="28"/>
              </w:rPr>
              <w:t>評審委員</w:t>
            </w:r>
            <w:r w:rsidR="005F694D" w:rsidRPr="00C40CC1">
              <w:rPr>
                <w:rFonts w:eastAsia="標楷體"/>
                <w:bCs/>
                <w:color w:val="000000"/>
                <w:sz w:val="28"/>
                <w:szCs w:val="28"/>
              </w:rPr>
              <w:t>代號</w:t>
            </w:r>
          </w:p>
          <w:p w:rsidR="005F694D" w:rsidRPr="00ED261A" w:rsidRDefault="00ED261A" w:rsidP="00ED261A">
            <w:pPr>
              <w:spacing w:before="12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ED261A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ED261A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           </w:t>
            </w: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:rsidR="005F694D" w:rsidRPr="00C40CC1" w:rsidRDefault="005F694D">
            <w:pPr>
              <w:spacing w:befor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5F694D" w:rsidRPr="00C40CC1" w:rsidRDefault="001814B6">
            <w:pPr>
              <w:spacing w:befor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評審</w:t>
            </w:r>
            <w:r w:rsidR="005F694D" w:rsidRPr="00C40CC1">
              <w:rPr>
                <w:rFonts w:eastAsia="標楷體"/>
                <w:color w:val="000000"/>
                <w:sz w:val="28"/>
                <w:szCs w:val="28"/>
              </w:rPr>
              <w:t>委員簽名</w:t>
            </w:r>
            <w:r w:rsidR="005F694D" w:rsidRPr="00C40CC1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</w:p>
          <w:p w:rsidR="00ED261A" w:rsidRDefault="00ED261A">
            <w:pPr>
              <w:spacing w:before="120"/>
              <w:jc w:val="center"/>
              <w:rPr>
                <w:rFonts w:eastAsia="標楷體" w:hint="eastAsia"/>
                <w:color w:val="000000"/>
              </w:rPr>
            </w:pPr>
          </w:p>
          <w:p w:rsidR="00ED261A" w:rsidRPr="00ED261A" w:rsidRDefault="00ED261A" w:rsidP="00ED261A">
            <w:pPr>
              <w:spacing w:before="12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</w:t>
            </w:r>
            <w:r w:rsidRPr="00ED261A">
              <w:rPr>
                <w:rFonts w:eastAsia="標楷體" w:hint="eastAsia"/>
                <w:color w:val="000000"/>
              </w:rPr>
              <w:t xml:space="preserve">                </w:t>
            </w:r>
          </w:p>
          <w:p w:rsidR="00ED261A" w:rsidRDefault="00ED261A">
            <w:pPr>
              <w:spacing w:before="120"/>
              <w:jc w:val="center"/>
              <w:rPr>
                <w:rFonts w:eastAsia="標楷體" w:hint="eastAsia"/>
                <w:color w:val="000000"/>
              </w:rPr>
            </w:pPr>
          </w:p>
          <w:p w:rsidR="005F694D" w:rsidRPr="00C40CC1" w:rsidRDefault="00551A12">
            <w:pPr>
              <w:spacing w:before="120"/>
              <w:jc w:val="center"/>
              <w:rPr>
                <w:rFonts w:eastAsia="標楷體" w:hint="eastAsia"/>
                <w:color w:val="000000"/>
              </w:rPr>
            </w:pPr>
            <w:r w:rsidRPr="00C40CC1">
              <w:rPr>
                <w:rFonts w:eastAsia="標楷體" w:hint="eastAsia"/>
                <w:color w:val="000000"/>
              </w:rPr>
              <w:t>（</w:t>
            </w:r>
            <w:r w:rsidR="00ED261A">
              <w:rPr>
                <w:rFonts w:eastAsia="標楷體" w:hint="eastAsia"/>
                <w:color w:val="000000"/>
              </w:rPr>
              <w:t>折角</w:t>
            </w:r>
            <w:r w:rsidRPr="00C40CC1">
              <w:rPr>
                <w:rFonts w:eastAsia="標楷體" w:hint="eastAsia"/>
                <w:color w:val="000000"/>
              </w:rPr>
              <w:t>彌封）</w:t>
            </w:r>
          </w:p>
        </w:tc>
      </w:tr>
    </w:tbl>
    <w:p w:rsidR="00DC0E36" w:rsidRPr="00C40CC1" w:rsidRDefault="00DC0E36" w:rsidP="00A91B9C">
      <w:pPr>
        <w:snapToGrid w:val="0"/>
        <w:spacing w:line="400" w:lineRule="exact"/>
        <w:rPr>
          <w:rFonts w:hint="eastAsia"/>
          <w:color w:val="000000"/>
        </w:rPr>
      </w:pPr>
    </w:p>
    <w:sectPr w:rsidR="00DC0E36" w:rsidRPr="00C40CC1">
      <w:headerReference w:type="default" r:id="rId7"/>
      <w:pgSz w:w="11907" w:h="16840" w:code="9"/>
      <w:pgMar w:top="719" w:right="1701" w:bottom="899" w:left="1701" w:header="567" w:footer="567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6EF" w:rsidRDefault="00E856EF">
      <w:r>
        <w:separator/>
      </w:r>
    </w:p>
  </w:endnote>
  <w:endnote w:type="continuationSeparator" w:id="0">
    <w:p w:rsidR="00E856EF" w:rsidRDefault="00E85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6EF" w:rsidRDefault="00E856EF">
      <w:r>
        <w:separator/>
      </w:r>
    </w:p>
  </w:footnote>
  <w:footnote w:type="continuationSeparator" w:id="0">
    <w:p w:rsidR="00E856EF" w:rsidRDefault="00E85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E9" w:rsidRDefault="004D79E9">
    <w:pPr>
      <w:pStyle w:val="a6"/>
      <w:rPr>
        <w:rFonts w:hint="eastAsia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DA5"/>
    <w:multiLevelType w:val="hybridMultilevel"/>
    <w:tmpl w:val="53E62B20"/>
    <w:lvl w:ilvl="0" w:tplc="1CC8AEE0">
      <w:start w:val="6"/>
      <w:numFmt w:val="decimal"/>
      <w:suff w:val="space"/>
      <w:lvlText w:val="%1."/>
      <w:lvlJc w:val="left"/>
      <w:pPr>
        <w:ind w:left="285" w:hanging="2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230630"/>
    <w:multiLevelType w:val="singleLevel"/>
    <w:tmpl w:val="38EAC49A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">
    <w:nsid w:val="17D61953"/>
    <w:multiLevelType w:val="hybridMultilevel"/>
    <w:tmpl w:val="AF0CEDEA"/>
    <w:lvl w:ilvl="0" w:tplc="550E8632">
      <w:numFmt w:val="bullet"/>
      <w:lvlText w:val=""/>
      <w:lvlJc w:val="left"/>
      <w:pPr>
        <w:tabs>
          <w:tab w:val="num" w:pos="924"/>
        </w:tabs>
        <w:ind w:left="924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4"/>
        </w:tabs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4"/>
        </w:tabs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4"/>
        </w:tabs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4"/>
        </w:tabs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4"/>
        </w:tabs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4"/>
        </w:tabs>
        <w:ind w:left="4884" w:hanging="480"/>
      </w:pPr>
      <w:rPr>
        <w:rFonts w:ascii="Wingdings" w:hAnsi="Wingdings" w:hint="default"/>
      </w:rPr>
    </w:lvl>
  </w:abstractNum>
  <w:abstractNum w:abstractNumId="3">
    <w:nsid w:val="1EB244CC"/>
    <w:multiLevelType w:val="hybridMultilevel"/>
    <w:tmpl w:val="B756CE48"/>
    <w:lvl w:ilvl="0" w:tplc="439C0488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新細明體" w:eastAsia="新細明體" w:hAnsi="新細明體" w:cs="新細明體" w:hint="eastAsia"/>
        <w:color w:val="00804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FC73E60"/>
    <w:multiLevelType w:val="hybridMultilevel"/>
    <w:tmpl w:val="B9F2198C"/>
    <w:lvl w:ilvl="0" w:tplc="9A145A9E">
      <w:numFmt w:val="bullet"/>
      <w:lvlText w:val="□"/>
      <w:lvlJc w:val="left"/>
      <w:pPr>
        <w:tabs>
          <w:tab w:val="num" w:pos="860"/>
        </w:tabs>
        <w:ind w:left="8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0"/>
        </w:tabs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0"/>
        </w:tabs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0"/>
        </w:tabs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0"/>
        </w:tabs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0"/>
        </w:tabs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0"/>
        </w:tabs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0"/>
        </w:tabs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0"/>
        </w:tabs>
        <w:ind w:left="4820" w:hanging="480"/>
      </w:pPr>
      <w:rPr>
        <w:rFonts w:ascii="Wingdings" w:hAnsi="Wingdings" w:hint="default"/>
      </w:rPr>
    </w:lvl>
  </w:abstractNum>
  <w:abstractNum w:abstractNumId="5">
    <w:nsid w:val="20296A33"/>
    <w:multiLevelType w:val="hybridMultilevel"/>
    <w:tmpl w:val="F64C770E"/>
    <w:lvl w:ilvl="0" w:tplc="8DE86EE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6076CC5"/>
    <w:multiLevelType w:val="hybridMultilevel"/>
    <w:tmpl w:val="330EEB44"/>
    <w:lvl w:ilvl="0" w:tplc="33EC64BE">
      <w:start w:val="6"/>
      <w:numFmt w:val="decimal"/>
      <w:suff w:val="space"/>
      <w:lvlText w:val="%1."/>
      <w:lvlJc w:val="left"/>
      <w:pPr>
        <w:ind w:left="225" w:hanging="2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E224ED6"/>
    <w:multiLevelType w:val="hybridMultilevel"/>
    <w:tmpl w:val="5C301B30"/>
    <w:lvl w:ilvl="0" w:tplc="649E88BE">
      <w:start w:val="10"/>
      <w:numFmt w:val="bullet"/>
      <w:lvlText w:val=""/>
      <w:lvlJc w:val="left"/>
      <w:pPr>
        <w:tabs>
          <w:tab w:val="num" w:pos="924"/>
        </w:tabs>
        <w:ind w:left="924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4"/>
        </w:tabs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4"/>
        </w:tabs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4"/>
        </w:tabs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4"/>
        </w:tabs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4"/>
        </w:tabs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4"/>
        </w:tabs>
        <w:ind w:left="4884" w:hanging="480"/>
      </w:pPr>
      <w:rPr>
        <w:rFonts w:ascii="Wingdings" w:hAnsi="Wingdings" w:hint="default"/>
      </w:rPr>
    </w:lvl>
  </w:abstractNum>
  <w:abstractNum w:abstractNumId="8">
    <w:nsid w:val="443A17FA"/>
    <w:multiLevelType w:val="hybridMultilevel"/>
    <w:tmpl w:val="3120FE30"/>
    <w:lvl w:ilvl="0" w:tplc="CA84AB30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EE447A8"/>
    <w:multiLevelType w:val="hybridMultilevel"/>
    <w:tmpl w:val="8F869656"/>
    <w:lvl w:ilvl="0" w:tplc="EB12A380">
      <w:numFmt w:val="bullet"/>
      <w:lvlText w:val="□"/>
      <w:lvlJc w:val="left"/>
      <w:pPr>
        <w:tabs>
          <w:tab w:val="num" w:pos="903"/>
        </w:tabs>
        <w:ind w:left="903" w:hanging="360"/>
      </w:pPr>
      <w:rPr>
        <w:rFonts w:ascii="標楷體" w:eastAsia="標楷體" w:hAnsi="標楷體" w:cs="Times New Roman" w:hint="eastAsia"/>
        <w:color w:val="000000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32"/>
        </w:tabs>
        <w:ind w:left="9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2"/>
        </w:tabs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</w:abstractNum>
  <w:abstractNum w:abstractNumId="10">
    <w:nsid w:val="56FA0D7B"/>
    <w:multiLevelType w:val="hybridMultilevel"/>
    <w:tmpl w:val="B16C177E"/>
    <w:lvl w:ilvl="0" w:tplc="7E4A6442">
      <w:start w:val="1"/>
      <w:numFmt w:val="decimal"/>
      <w:suff w:val="space"/>
      <w:lvlText w:val="%1."/>
      <w:lvlJc w:val="left"/>
      <w:pPr>
        <w:ind w:left="13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9C64F04"/>
    <w:multiLevelType w:val="hybridMultilevel"/>
    <w:tmpl w:val="583083DA"/>
    <w:lvl w:ilvl="0" w:tplc="7F22B2C8">
      <w:start w:val="3"/>
      <w:numFmt w:val="bullet"/>
      <w:lvlText w:val=""/>
      <w:lvlJc w:val="left"/>
      <w:pPr>
        <w:tabs>
          <w:tab w:val="num" w:pos="927"/>
        </w:tabs>
        <w:ind w:left="927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2">
    <w:nsid w:val="5BF16CC3"/>
    <w:multiLevelType w:val="hybridMultilevel"/>
    <w:tmpl w:val="86AAB5C0"/>
    <w:lvl w:ilvl="0" w:tplc="0A245456">
      <w:numFmt w:val="bullet"/>
      <w:lvlText w:val="□"/>
      <w:lvlJc w:val="left"/>
      <w:pPr>
        <w:tabs>
          <w:tab w:val="num" w:pos="931"/>
        </w:tabs>
        <w:ind w:left="931" w:hanging="360"/>
      </w:pPr>
      <w:rPr>
        <w:rFonts w:ascii="標楷體" w:eastAsia="標楷體" w:hAnsi="標楷體" w:cs="Times New Roman" w:hint="eastAsia"/>
        <w:color w:val="000000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1"/>
        </w:tabs>
        <w:ind w:left="15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1"/>
        </w:tabs>
        <w:ind w:left="20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1"/>
        </w:tabs>
        <w:ind w:left="24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1"/>
        </w:tabs>
        <w:ind w:left="29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1"/>
        </w:tabs>
        <w:ind w:left="34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1"/>
        </w:tabs>
        <w:ind w:left="39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1"/>
        </w:tabs>
        <w:ind w:left="44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1"/>
        </w:tabs>
        <w:ind w:left="4891" w:hanging="480"/>
      </w:pPr>
      <w:rPr>
        <w:rFonts w:ascii="Wingdings" w:hAnsi="Wingdings" w:hint="default"/>
      </w:rPr>
    </w:lvl>
  </w:abstractNum>
  <w:abstractNum w:abstractNumId="13">
    <w:nsid w:val="671F5932"/>
    <w:multiLevelType w:val="hybridMultilevel"/>
    <w:tmpl w:val="AF8AD504"/>
    <w:lvl w:ilvl="0" w:tplc="29CA94AA">
      <w:start w:val="3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AB250A1"/>
    <w:multiLevelType w:val="singleLevel"/>
    <w:tmpl w:val="10CCE48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9"/>
  </w:num>
  <w:num w:numId="5">
    <w:abstractNumId w:val="2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  <w:num w:numId="12">
    <w:abstractNumId w:val="14"/>
  </w:num>
  <w:num w:numId="13">
    <w:abstractNumId w:val="3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87E"/>
    <w:rsid w:val="0002347F"/>
    <w:rsid w:val="00024607"/>
    <w:rsid w:val="00031BC3"/>
    <w:rsid w:val="000523C2"/>
    <w:rsid w:val="00062F0E"/>
    <w:rsid w:val="00064DD2"/>
    <w:rsid w:val="00071AA8"/>
    <w:rsid w:val="00091705"/>
    <w:rsid w:val="000920CF"/>
    <w:rsid w:val="0009489E"/>
    <w:rsid w:val="000A3CDC"/>
    <w:rsid w:val="000E106F"/>
    <w:rsid w:val="000F06BC"/>
    <w:rsid w:val="00125BB4"/>
    <w:rsid w:val="00137332"/>
    <w:rsid w:val="00142971"/>
    <w:rsid w:val="00161A24"/>
    <w:rsid w:val="001814B6"/>
    <w:rsid w:val="0019108B"/>
    <w:rsid w:val="001916CC"/>
    <w:rsid w:val="001A5228"/>
    <w:rsid w:val="001B298D"/>
    <w:rsid w:val="001E1861"/>
    <w:rsid w:val="001E1D94"/>
    <w:rsid w:val="001F01A3"/>
    <w:rsid w:val="001F0972"/>
    <w:rsid w:val="001F0B56"/>
    <w:rsid w:val="001F43EE"/>
    <w:rsid w:val="00211B66"/>
    <w:rsid w:val="002131AA"/>
    <w:rsid w:val="00221EAB"/>
    <w:rsid w:val="0022398C"/>
    <w:rsid w:val="00233277"/>
    <w:rsid w:val="00243A04"/>
    <w:rsid w:val="002762F8"/>
    <w:rsid w:val="002B056D"/>
    <w:rsid w:val="002B0AA3"/>
    <w:rsid w:val="002B78FD"/>
    <w:rsid w:val="002C25C2"/>
    <w:rsid w:val="003007B2"/>
    <w:rsid w:val="00317304"/>
    <w:rsid w:val="00332F09"/>
    <w:rsid w:val="00337631"/>
    <w:rsid w:val="00343389"/>
    <w:rsid w:val="00344B6A"/>
    <w:rsid w:val="00345B27"/>
    <w:rsid w:val="00354344"/>
    <w:rsid w:val="00370585"/>
    <w:rsid w:val="00380DDC"/>
    <w:rsid w:val="003A4EEF"/>
    <w:rsid w:val="003A5913"/>
    <w:rsid w:val="003E587E"/>
    <w:rsid w:val="003F02B8"/>
    <w:rsid w:val="00414D07"/>
    <w:rsid w:val="00423FA7"/>
    <w:rsid w:val="00437DE7"/>
    <w:rsid w:val="004520B3"/>
    <w:rsid w:val="004526C9"/>
    <w:rsid w:val="00472F74"/>
    <w:rsid w:val="004B3710"/>
    <w:rsid w:val="004B3D35"/>
    <w:rsid w:val="004D79E9"/>
    <w:rsid w:val="004F69FA"/>
    <w:rsid w:val="00503A76"/>
    <w:rsid w:val="00551A12"/>
    <w:rsid w:val="00581528"/>
    <w:rsid w:val="00593522"/>
    <w:rsid w:val="00597A9F"/>
    <w:rsid w:val="005A022D"/>
    <w:rsid w:val="005B747F"/>
    <w:rsid w:val="005D332B"/>
    <w:rsid w:val="005D6A17"/>
    <w:rsid w:val="005F694D"/>
    <w:rsid w:val="006252E2"/>
    <w:rsid w:val="00634FB6"/>
    <w:rsid w:val="0064257A"/>
    <w:rsid w:val="00657105"/>
    <w:rsid w:val="00666FD8"/>
    <w:rsid w:val="006B509D"/>
    <w:rsid w:val="006B69CE"/>
    <w:rsid w:val="006C5B98"/>
    <w:rsid w:val="006F1DBC"/>
    <w:rsid w:val="00700038"/>
    <w:rsid w:val="007237D3"/>
    <w:rsid w:val="007521AA"/>
    <w:rsid w:val="00771B09"/>
    <w:rsid w:val="007C5A10"/>
    <w:rsid w:val="007F50A8"/>
    <w:rsid w:val="00800672"/>
    <w:rsid w:val="0080648C"/>
    <w:rsid w:val="00816279"/>
    <w:rsid w:val="00817F28"/>
    <w:rsid w:val="008327CF"/>
    <w:rsid w:val="00845FB6"/>
    <w:rsid w:val="00852FC6"/>
    <w:rsid w:val="008A156B"/>
    <w:rsid w:val="008D37F6"/>
    <w:rsid w:val="008E40A3"/>
    <w:rsid w:val="008F3CB5"/>
    <w:rsid w:val="008F502A"/>
    <w:rsid w:val="00915BD7"/>
    <w:rsid w:val="009202C1"/>
    <w:rsid w:val="00941AB2"/>
    <w:rsid w:val="00954668"/>
    <w:rsid w:val="00963D17"/>
    <w:rsid w:val="0097109E"/>
    <w:rsid w:val="0098088A"/>
    <w:rsid w:val="00982D57"/>
    <w:rsid w:val="00994376"/>
    <w:rsid w:val="00995146"/>
    <w:rsid w:val="00996CC2"/>
    <w:rsid w:val="009A57A6"/>
    <w:rsid w:val="009D4501"/>
    <w:rsid w:val="009D6C75"/>
    <w:rsid w:val="00A01AE7"/>
    <w:rsid w:val="00A0423D"/>
    <w:rsid w:val="00A34D13"/>
    <w:rsid w:val="00A360BC"/>
    <w:rsid w:val="00A46202"/>
    <w:rsid w:val="00A91B9C"/>
    <w:rsid w:val="00A960CB"/>
    <w:rsid w:val="00AB7A74"/>
    <w:rsid w:val="00B01B0C"/>
    <w:rsid w:val="00B07B82"/>
    <w:rsid w:val="00B30DBF"/>
    <w:rsid w:val="00B36CE9"/>
    <w:rsid w:val="00B605DB"/>
    <w:rsid w:val="00B97473"/>
    <w:rsid w:val="00BC1AA2"/>
    <w:rsid w:val="00BC595A"/>
    <w:rsid w:val="00C16901"/>
    <w:rsid w:val="00C2309F"/>
    <w:rsid w:val="00C27620"/>
    <w:rsid w:val="00C36695"/>
    <w:rsid w:val="00C40CC1"/>
    <w:rsid w:val="00C94C8A"/>
    <w:rsid w:val="00CC575A"/>
    <w:rsid w:val="00CD2A10"/>
    <w:rsid w:val="00D040F0"/>
    <w:rsid w:val="00D119E6"/>
    <w:rsid w:val="00D20C0F"/>
    <w:rsid w:val="00D42308"/>
    <w:rsid w:val="00D557DA"/>
    <w:rsid w:val="00D62F52"/>
    <w:rsid w:val="00D67057"/>
    <w:rsid w:val="00D77425"/>
    <w:rsid w:val="00DB33EE"/>
    <w:rsid w:val="00DC0E36"/>
    <w:rsid w:val="00DE2BD6"/>
    <w:rsid w:val="00E2416A"/>
    <w:rsid w:val="00E32174"/>
    <w:rsid w:val="00E707F9"/>
    <w:rsid w:val="00E856EF"/>
    <w:rsid w:val="00ED261A"/>
    <w:rsid w:val="00F02257"/>
    <w:rsid w:val="00F216A1"/>
    <w:rsid w:val="00F36A6C"/>
    <w:rsid w:val="00F53360"/>
    <w:rsid w:val="00F607C5"/>
    <w:rsid w:val="00F703C4"/>
    <w:rsid w:val="00F83963"/>
    <w:rsid w:val="00F9183D"/>
    <w:rsid w:val="00F94313"/>
    <w:rsid w:val="00FA3115"/>
    <w:rsid w:val="00FB121B"/>
    <w:rsid w:val="00FB14FF"/>
    <w:rsid w:val="00FB2207"/>
    <w:rsid w:val="00FE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00" w:lineRule="exact"/>
      <w:ind w:left="1260"/>
      <w:jc w:val="both"/>
    </w:pPr>
    <w:rPr>
      <w:rFonts w:eastAsia="標楷體"/>
      <w:sz w:val="28"/>
      <w:szCs w:val="20"/>
    </w:rPr>
  </w:style>
  <w:style w:type="character" w:styleId="a4">
    <w:name w:val="page number"/>
    <w:rPr>
      <w:rFonts w:ascii="新細明體" w:eastAsia="新細明體" w:hAnsi="新細明體"/>
    </w:rPr>
  </w:style>
  <w:style w:type="paragraph" w:styleId="a5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D77425"/>
    <w:rPr>
      <w:rFonts w:ascii="Cambria" w:hAnsi="Cambria"/>
      <w:sz w:val="18"/>
      <w:szCs w:val="18"/>
      <w:lang/>
    </w:rPr>
  </w:style>
  <w:style w:type="character" w:customStyle="1" w:styleId="a8">
    <w:name w:val="註解方塊文字 字元"/>
    <w:link w:val="a7"/>
    <w:rsid w:val="00D77425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243A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1518</Characters>
  <Application>Microsoft Office Word</Application>
  <DocSecurity>0</DocSecurity>
  <Lines>12</Lines>
  <Paragraphs>3</Paragraphs>
  <ScaleCrop>false</ScaleCrop>
  <Company>caita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「案名」(案號：™™™)廠商評選須知(序位法)－價格納入評選範本</dc:title>
  <dc:creator>chinghua</dc:creator>
  <cp:lastModifiedBy>user</cp:lastModifiedBy>
  <cp:revision>3</cp:revision>
  <cp:lastPrinted>2018-01-17T05:51:00Z</cp:lastPrinted>
  <dcterms:created xsi:type="dcterms:W3CDTF">2019-06-04T04:57:00Z</dcterms:created>
  <dcterms:modified xsi:type="dcterms:W3CDTF">2019-06-04T04:58:00Z</dcterms:modified>
</cp:coreProperties>
</file>